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A2" w:rsidRDefault="00001767" w:rsidP="00001767">
      <w:pPr>
        <w:ind w:firstLine="1296"/>
        <w:rPr>
          <w:rFonts w:ascii="Arial" w:hAnsi="Arial" w:cs="Arial"/>
          <w:b/>
          <w:sz w:val="32"/>
          <w:szCs w:val="32"/>
        </w:rPr>
      </w:pPr>
      <w:r w:rsidRPr="00001767">
        <w:rPr>
          <w:rFonts w:ascii="Arial" w:hAnsi="Arial" w:cs="Arial"/>
          <w:b/>
          <w:sz w:val="32"/>
          <w:szCs w:val="32"/>
        </w:rPr>
        <w:t xml:space="preserve">i.SAF-T RIV_GAMA  </w:t>
      </w:r>
      <w:r>
        <w:rPr>
          <w:rFonts w:ascii="Arial" w:hAnsi="Arial" w:cs="Arial"/>
          <w:b/>
          <w:sz w:val="32"/>
          <w:szCs w:val="32"/>
        </w:rPr>
        <w:t>programoje</w:t>
      </w:r>
    </w:p>
    <w:p w:rsidR="000F0208" w:rsidRDefault="000F0208" w:rsidP="00001767">
      <w:pPr>
        <w:ind w:firstLine="1296"/>
        <w:rPr>
          <w:rFonts w:ascii="Arial" w:hAnsi="Arial" w:cs="Arial"/>
          <w:b/>
          <w:sz w:val="32"/>
          <w:szCs w:val="32"/>
        </w:rPr>
      </w:pPr>
    </w:p>
    <w:p w:rsidR="00601D7B" w:rsidRPr="00601D7B" w:rsidRDefault="00AC1704" w:rsidP="00601D7B">
      <w:pPr>
        <w:pStyle w:val="NormalWeb"/>
        <w:shd w:val="clear" w:color="auto" w:fill="FFFFFF"/>
        <w:spacing w:before="0" w:beforeAutospacing="0" w:after="0" w:afterAutospacing="0"/>
        <w:ind w:left="-29" w:right="-31"/>
        <w:rPr>
          <w:rFonts w:ascii="Arial" w:hAnsi="Arial" w:cs="Arial"/>
          <w:sz w:val="20"/>
          <w:szCs w:val="20"/>
        </w:rPr>
      </w:pPr>
      <w:r w:rsidRPr="00601D7B">
        <w:rPr>
          <w:rStyle w:val="Strong"/>
          <w:rFonts w:ascii="Arial" w:eastAsiaTheme="majorEastAsia" w:hAnsi="Arial" w:cs="Arial"/>
          <w:b w:val="0"/>
          <w:sz w:val="20"/>
          <w:szCs w:val="20"/>
          <w:shd w:val="clear" w:color="auto" w:fill="FFFFFF"/>
        </w:rPr>
        <w:t>VMI baigiamas įgyvendinti projektas „</w:t>
      </w:r>
      <w:r w:rsidRPr="00601D7B">
        <w:rPr>
          <w:rStyle w:val="Strong"/>
          <w:rFonts w:ascii="Arial" w:eastAsiaTheme="majorEastAsia" w:hAnsi="Arial" w:cs="Arial"/>
          <w:sz w:val="20"/>
          <w:szCs w:val="20"/>
          <w:shd w:val="clear" w:color="auto" w:fill="FFFFFF"/>
        </w:rPr>
        <w:t>Standartizuotų buhalterinės apskaitos duomenų kaupimo ir tvarkymo posistemio (i.SAF-T) sukūrimas</w:t>
      </w:r>
      <w:r w:rsidRPr="00601D7B">
        <w:rPr>
          <w:rStyle w:val="Strong"/>
          <w:rFonts w:ascii="Arial" w:eastAsiaTheme="majorEastAsia" w:hAnsi="Arial" w:cs="Arial"/>
          <w:b w:val="0"/>
          <w:sz w:val="20"/>
          <w:szCs w:val="20"/>
          <w:shd w:val="clear" w:color="auto" w:fill="FFFFFF"/>
        </w:rPr>
        <w:t>“</w:t>
      </w:r>
      <w:r w:rsidRPr="00601D7B">
        <w:rPr>
          <w:rFonts w:ascii="Arial" w:hAnsi="Arial" w:cs="Arial"/>
          <w:b/>
          <w:sz w:val="20"/>
          <w:szCs w:val="20"/>
        </w:rPr>
        <w:t xml:space="preserve">, </w:t>
      </w:r>
      <w:r w:rsidRPr="00601D7B">
        <w:rPr>
          <w:rFonts w:ascii="Arial" w:hAnsi="Arial" w:cs="Arial"/>
          <w:sz w:val="20"/>
          <w:szCs w:val="20"/>
        </w:rPr>
        <w:t>skirtas darbui su SAF-T rinkmenomis</w:t>
      </w:r>
      <w:r w:rsidR="00601D7B" w:rsidRPr="00601D7B">
        <w:rPr>
          <w:rFonts w:ascii="Arial" w:hAnsi="Arial" w:cs="Arial"/>
          <w:sz w:val="20"/>
          <w:szCs w:val="20"/>
        </w:rPr>
        <w:t>.</w:t>
      </w:r>
      <w:r w:rsidRPr="00601D7B">
        <w:rPr>
          <w:rFonts w:ascii="Arial" w:hAnsi="Arial" w:cs="Arial"/>
          <w:sz w:val="20"/>
          <w:szCs w:val="20"/>
        </w:rPr>
        <w:t xml:space="preserve"> </w:t>
      </w:r>
    </w:p>
    <w:p w:rsidR="00601D7B" w:rsidRPr="00601D7B" w:rsidRDefault="00601D7B" w:rsidP="00AC1704">
      <w:pPr>
        <w:pStyle w:val="NormalWeb"/>
        <w:shd w:val="clear" w:color="auto" w:fill="FFFFFF"/>
        <w:spacing w:before="0" w:beforeAutospacing="0" w:after="0" w:afterAutospacing="0"/>
        <w:ind w:left="-29" w:right="-31"/>
        <w:rPr>
          <w:rStyle w:val="Strong"/>
          <w:rFonts w:ascii="Arial" w:hAnsi="Arial" w:cs="Arial"/>
          <w:sz w:val="20"/>
          <w:szCs w:val="20"/>
        </w:rPr>
      </w:pPr>
    </w:p>
    <w:p w:rsidR="00AC1704" w:rsidRPr="00601D7B" w:rsidRDefault="00AC1704" w:rsidP="00AC1704">
      <w:pPr>
        <w:pStyle w:val="NormalWeb"/>
        <w:shd w:val="clear" w:color="auto" w:fill="FFFFFF"/>
        <w:spacing w:before="0" w:beforeAutospacing="0" w:after="0" w:afterAutospacing="0"/>
        <w:ind w:left="-29" w:right="-31"/>
        <w:rPr>
          <w:rFonts w:ascii="Arial" w:hAnsi="Arial" w:cs="Arial"/>
          <w:sz w:val="20"/>
          <w:szCs w:val="20"/>
        </w:rPr>
      </w:pPr>
      <w:r w:rsidRPr="00601D7B">
        <w:rPr>
          <w:rStyle w:val="Strong"/>
          <w:rFonts w:ascii="Arial" w:hAnsi="Arial" w:cs="Arial"/>
          <w:sz w:val="20"/>
          <w:szCs w:val="20"/>
        </w:rPr>
        <w:t>SAF-T rinkmena</w:t>
      </w:r>
      <w:r w:rsidRPr="00601D7B">
        <w:rPr>
          <w:rFonts w:ascii="Arial" w:hAnsi="Arial" w:cs="Arial"/>
          <w:sz w:val="20"/>
          <w:szCs w:val="20"/>
        </w:rPr>
        <w:t xml:space="preserve"> – standartinė buhalterinės apskaitos duomenų rinkmena, kurioje pateikiami </w:t>
      </w:r>
      <w:r w:rsidR="008D048E">
        <w:rPr>
          <w:rFonts w:ascii="Arial" w:hAnsi="Arial" w:cs="Arial"/>
          <w:sz w:val="20"/>
          <w:szCs w:val="20"/>
        </w:rPr>
        <w:t xml:space="preserve">įmonės </w:t>
      </w:r>
      <w:r w:rsidRPr="00601D7B">
        <w:rPr>
          <w:rFonts w:ascii="Arial" w:hAnsi="Arial" w:cs="Arial"/>
          <w:sz w:val="20"/>
          <w:szCs w:val="20"/>
        </w:rPr>
        <w:t>buhalterinės apskaitos duomenys už ataskaitinius ar trumpesnius laikotarpius</w:t>
      </w:r>
      <w:r w:rsidR="00601D7B" w:rsidRPr="00601D7B">
        <w:rPr>
          <w:rFonts w:ascii="Arial" w:hAnsi="Arial" w:cs="Arial"/>
          <w:sz w:val="20"/>
          <w:szCs w:val="20"/>
        </w:rPr>
        <w:t>.</w:t>
      </w:r>
    </w:p>
    <w:p w:rsidR="00601D7B" w:rsidRPr="00601D7B" w:rsidRDefault="00601D7B" w:rsidP="00AC1704">
      <w:pPr>
        <w:pStyle w:val="NormalWeb"/>
        <w:shd w:val="clear" w:color="auto" w:fill="FFFFFF"/>
        <w:spacing w:before="0" w:beforeAutospacing="0" w:after="0" w:afterAutospacing="0"/>
        <w:ind w:left="-29" w:right="-31"/>
        <w:rPr>
          <w:rFonts w:ascii="Arial" w:hAnsi="Arial" w:cs="Arial"/>
          <w:sz w:val="20"/>
          <w:szCs w:val="20"/>
        </w:rPr>
      </w:pPr>
    </w:p>
    <w:p w:rsidR="00601D7B" w:rsidRDefault="00601D7B" w:rsidP="00AC1704">
      <w:pPr>
        <w:pStyle w:val="NormalWeb"/>
        <w:shd w:val="clear" w:color="auto" w:fill="FFFFFF"/>
        <w:spacing w:before="0" w:beforeAutospacing="0" w:after="0" w:afterAutospacing="0"/>
        <w:ind w:left="-29" w:right="-31"/>
        <w:rPr>
          <w:rFonts w:ascii="Arial" w:hAnsi="Arial" w:cs="Arial"/>
          <w:sz w:val="20"/>
          <w:szCs w:val="20"/>
        </w:rPr>
      </w:pPr>
      <w:r w:rsidRPr="00601D7B">
        <w:rPr>
          <w:rFonts w:ascii="Arial" w:hAnsi="Arial" w:cs="Arial"/>
          <w:sz w:val="20"/>
          <w:szCs w:val="20"/>
        </w:rPr>
        <w:t>RIV_GAMA programo</w:t>
      </w:r>
      <w:r>
        <w:rPr>
          <w:rFonts w:ascii="Arial" w:hAnsi="Arial" w:cs="Arial"/>
          <w:sz w:val="20"/>
          <w:szCs w:val="20"/>
        </w:rPr>
        <w:t>s 112-toje versijoje</w:t>
      </w:r>
      <w:r w:rsidRPr="00601D7B">
        <w:rPr>
          <w:rFonts w:ascii="Arial" w:hAnsi="Arial" w:cs="Arial"/>
          <w:sz w:val="20"/>
          <w:szCs w:val="20"/>
        </w:rPr>
        <w:t xml:space="preserve"> sukurtas i.SAF</w:t>
      </w:r>
      <w:r w:rsidR="008D048E">
        <w:rPr>
          <w:rFonts w:ascii="Arial" w:hAnsi="Arial" w:cs="Arial"/>
          <w:sz w:val="20"/>
          <w:szCs w:val="20"/>
        </w:rPr>
        <w:t>-</w:t>
      </w:r>
      <w:r w:rsidRPr="00601D7B">
        <w:rPr>
          <w:rFonts w:ascii="Arial" w:hAnsi="Arial" w:cs="Arial"/>
          <w:sz w:val="20"/>
          <w:szCs w:val="20"/>
        </w:rPr>
        <w:t>T modulis, skirtas SAF</w:t>
      </w:r>
      <w:r w:rsidR="00B41977">
        <w:rPr>
          <w:rFonts w:ascii="Arial" w:hAnsi="Arial" w:cs="Arial"/>
          <w:sz w:val="20"/>
          <w:szCs w:val="20"/>
        </w:rPr>
        <w:t>-</w:t>
      </w:r>
      <w:r w:rsidRPr="00601D7B">
        <w:rPr>
          <w:rFonts w:ascii="Arial" w:hAnsi="Arial" w:cs="Arial"/>
          <w:sz w:val="20"/>
          <w:szCs w:val="20"/>
        </w:rPr>
        <w:t>T rinkmenos</w:t>
      </w:r>
      <w:r>
        <w:rPr>
          <w:rFonts w:ascii="Arial" w:hAnsi="Arial" w:cs="Arial"/>
          <w:sz w:val="20"/>
          <w:szCs w:val="20"/>
        </w:rPr>
        <w:t xml:space="preserve"> </w:t>
      </w:r>
      <w:r w:rsidRPr="00601D7B">
        <w:rPr>
          <w:rFonts w:ascii="Arial" w:hAnsi="Arial" w:cs="Arial"/>
          <w:sz w:val="20"/>
          <w:szCs w:val="20"/>
        </w:rPr>
        <w:t>suformavimui</w:t>
      </w:r>
      <w:r>
        <w:rPr>
          <w:rFonts w:ascii="Arial" w:hAnsi="Arial" w:cs="Arial"/>
          <w:sz w:val="20"/>
          <w:szCs w:val="20"/>
        </w:rPr>
        <w:t>.</w:t>
      </w:r>
    </w:p>
    <w:p w:rsidR="000F0208" w:rsidRDefault="000F0208" w:rsidP="00AC1704">
      <w:pPr>
        <w:pStyle w:val="NormalWeb"/>
        <w:shd w:val="clear" w:color="auto" w:fill="FFFFFF"/>
        <w:spacing w:before="0" w:beforeAutospacing="0" w:after="0" w:afterAutospacing="0"/>
        <w:ind w:left="-29" w:right="-31"/>
        <w:rPr>
          <w:rFonts w:ascii="Arial" w:hAnsi="Arial" w:cs="Arial"/>
          <w:sz w:val="20"/>
          <w:szCs w:val="20"/>
        </w:rPr>
      </w:pPr>
    </w:p>
    <w:p w:rsidR="000F0208" w:rsidRDefault="000F0208" w:rsidP="00AC1704">
      <w:pPr>
        <w:pStyle w:val="NormalWeb"/>
        <w:shd w:val="clear" w:color="auto" w:fill="FFFFFF"/>
        <w:spacing w:before="0" w:beforeAutospacing="0" w:after="0" w:afterAutospacing="0"/>
        <w:ind w:left="-29" w:right="-31"/>
        <w:rPr>
          <w:rFonts w:ascii="Arial" w:hAnsi="Arial" w:cs="Arial"/>
          <w:sz w:val="20"/>
          <w:szCs w:val="20"/>
        </w:rPr>
      </w:pPr>
    </w:p>
    <w:p w:rsidR="000F0208" w:rsidRPr="008C0D81" w:rsidRDefault="000F0208" w:rsidP="00AC1704">
      <w:pPr>
        <w:pStyle w:val="NormalWeb"/>
        <w:shd w:val="clear" w:color="auto" w:fill="FFFFFF"/>
        <w:spacing w:before="0" w:beforeAutospacing="0" w:after="0" w:afterAutospacing="0"/>
        <w:ind w:left="-29" w:right="-3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C0D81">
        <w:rPr>
          <w:rFonts w:ascii="Arial" w:hAnsi="Arial" w:cs="Arial"/>
          <w:b/>
          <w:sz w:val="28"/>
          <w:szCs w:val="28"/>
        </w:rPr>
        <w:t>Paruošiamieji darbai</w:t>
      </w:r>
    </w:p>
    <w:p w:rsidR="004408E3" w:rsidRDefault="004408E3" w:rsidP="004408E3">
      <w:pPr>
        <w:rPr>
          <w:rFonts w:ascii="Arial" w:hAnsi="Arial" w:cs="Arial"/>
          <w:b/>
          <w:sz w:val="20"/>
          <w:szCs w:val="20"/>
        </w:rPr>
      </w:pPr>
    </w:p>
    <w:p w:rsidR="004408E3" w:rsidRDefault="008D048E" w:rsidP="004408E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SAF-T m</w:t>
      </w:r>
      <w:r w:rsidR="004408E3">
        <w:rPr>
          <w:rFonts w:ascii="Arial" w:hAnsi="Arial" w:cs="Arial"/>
          <w:noProof/>
          <w:sz w:val="20"/>
          <w:szCs w:val="20"/>
          <w:lang w:eastAsia="lt-LT"/>
        </w:rPr>
        <w:t>odulis yra tik nuo 112-tos RIV_GAMA programos versijos, todėl</w:t>
      </w:r>
      <w:r>
        <w:rPr>
          <w:rFonts w:ascii="Arial" w:hAnsi="Arial" w:cs="Arial"/>
          <w:noProof/>
          <w:sz w:val="20"/>
          <w:szCs w:val="20"/>
          <w:lang w:eastAsia="lt-LT"/>
        </w:rPr>
        <w:t>, dirbantiems su žemesne versija</w:t>
      </w:r>
      <w:r w:rsidR="00D20617">
        <w:rPr>
          <w:rFonts w:ascii="Arial" w:hAnsi="Arial" w:cs="Arial"/>
          <w:noProof/>
          <w:sz w:val="20"/>
          <w:szCs w:val="20"/>
          <w:lang w:eastAsia="lt-LT"/>
        </w:rPr>
        <w:t>,</w:t>
      </w:r>
      <w:r w:rsidR="004408E3">
        <w:rPr>
          <w:rFonts w:ascii="Arial" w:hAnsi="Arial" w:cs="Arial"/>
          <w:noProof/>
          <w:sz w:val="20"/>
          <w:szCs w:val="20"/>
          <w:lang w:eastAsia="lt-LT"/>
        </w:rPr>
        <w:t xml:space="preserve"> būtina atsinaujinti programą.</w:t>
      </w:r>
    </w:p>
    <w:p w:rsidR="008D048E" w:rsidRDefault="008D048E" w:rsidP="008D048E">
      <w:pPr>
        <w:pStyle w:val="ListParagraph"/>
        <w:rPr>
          <w:rFonts w:ascii="Arial" w:hAnsi="Arial" w:cs="Arial"/>
          <w:sz w:val="20"/>
          <w:szCs w:val="20"/>
        </w:rPr>
      </w:pPr>
    </w:p>
    <w:p w:rsidR="004408E3" w:rsidRDefault="00A75EC6" w:rsidP="004408E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 xml:space="preserve">Pirkusiems programą  -  </w:t>
      </w:r>
      <w:r w:rsidR="008D048E">
        <w:rPr>
          <w:rFonts w:ascii="Arial" w:hAnsi="Arial" w:cs="Arial"/>
          <w:noProof/>
          <w:sz w:val="20"/>
          <w:szCs w:val="20"/>
          <w:lang w:eastAsia="lt-LT"/>
        </w:rPr>
        <w:t>SAF-T m</w:t>
      </w:r>
      <w:r w:rsidR="004408E3">
        <w:rPr>
          <w:rFonts w:ascii="Arial" w:hAnsi="Arial" w:cs="Arial"/>
          <w:noProof/>
          <w:sz w:val="20"/>
          <w:szCs w:val="20"/>
          <w:lang w:eastAsia="lt-LT"/>
        </w:rPr>
        <w:t>odulis veikia tik turintiems versijų prieigos sutartį (VPS), todėl būtina ją sudaryti.</w:t>
      </w:r>
    </w:p>
    <w:p w:rsidR="00A75EC6" w:rsidRPr="00A75EC6" w:rsidRDefault="00A75EC6" w:rsidP="00A75EC6">
      <w:pPr>
        <w:pStyle w:val="ListParagraph"/>
        <w:rPr>
          <w:rFonts w:ascii="Arial" w:hAnsi="Arial" w:cs="Arial"/>
          <w:sz w:val="20"/>
          <w:szCs w:val="20"/>
        </w:rPr>
      </w:pPr>
    </w:p>
    <w:p w:rsidR="00A75EC6" w:rsidRDefault="00A75EC6" w:rsidP="004408E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Nuomojantiems programą  -  SAF-T modulis yra tik pakete Rivilė-GAMA-2, todėl, turintiems Rivilė-GAMA-1 paketą, reik</w:t>
      </w:r>
      <w:r w:rsidR="00155BB4"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z w:val="20"/>
          <w:szCs w:val="20"/>
        </w:rPr>
        <w:t xml:space="preserve"> pa</w:t>
      </w:r>
      <w:r w:rsidR="00155BB4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koreguoti sutartį.</w:t>
      </w:r>
    </w:p>
    <w:p w:rsidR="008D048E" w:rsidRDefault="008D048E" w:rsidP="008D048E">
      <w:pPr>
        <w:pStyle w:val="ListParagraph"/>
        <w:rPr>
          <w:rFonts w:ascii="Arial" w:hAnsi="Arial" w:cs="Arial"/>
          <w:sz w:val="20"/>
          <w:szCs w:val="20"/>
        </w:rPr>
      </w:pPr>
    </w:p>
    <w:p w:rsidR="000F0208" w:rsidRDefault="004408E3" w:rsidP="004408E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08E3">
        <w:rPr>
          <w:rFonts w:ascii="Arial" w:hAnsi="Arial" w:cs="Arial"/>
          <w:sz w:val="20"/>
          <w:szCs w:val="20"/>
        </w:rPr>
        <w:t xml:space="preserve">Įmonės sąskaitų plane </w:t>
      </w:r>
      <w:r>
        <w:rPr>
          <w:rFonts w:ascii="Arial" w:hAnsi="Arial" w:cs="Arial"/>
          <w:sz w:val="20"/>
          <w:szCs w:val="20"/>
        </w:rPr>
        <w:t xml:space="preserve">įmonės sąskaitoms </w:t>
      </w:r>
      <w:r w:rsidR="008D048E">
        <w:rPr>
          <w:rFonts w:ascii="Arial" w:hAnsi="Arial" w:cs="Arial"/>
          <w:sz w:val="20"/>
          <w:szCs w:val="20"/>
        </w:rPr>
        <w:t xml:space="preserve">rekia </w:t>
      </w:r>
      <w:r>
        <w:rPr>
          <w:rFonts w:ascii="Arial" w:hAnsi="Arial" w:cs="Arial"/>
          <w:sz w:val="20"/>
          <w:szCs w:val="20"/>
        </w:rPr>
        <w:t>priskirti mokestinio są</w:t>
      </w:r>
      <w:r w:rsidR="002E528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kaitų plano sąskaitas.</w:t>
      </w:r>
    </w:p>
    <w:p w:rsidR="008D048E" w:rsidRDefault="008D048E" w:rsidP="008D048E">
      <w:pPr>
        <w:pStyle w:val="ListParagraph"/>
        <w:rPr>
          <w:rFonts w:ascii="Arial" w:hAnsi="Arial" w:cs="Arial"/>
          <w:sz w:val="20"/>
          <w:szCs w:val="20"/>
        </w:rPr>
      </w:pPr>
    </w:p>
    <w:p w:rsidR="004408E3" w:rsidRDefault="004408E3" w:rsidP="004408E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Užpildyti </w:t>
      </w:r>
      <w:r w:rsidR="008D048E">
        <w:rPr>
          <w:rFonts w:ascii="Arial" w:hAnsi="Arial" w:cs="Arial"/>
          <w:sz w:val="20"/>
          <w:szCs w:val="20"/>
        </w:rPr>
        <w:t xml:space="preserve">naujai atsiradusius </w:t>
      </w:r>
      <w:r>
        <w:rPr>
          <w:rFonts w:ascii="Arial" w:hAnsi="Arial" w:cs="Arial"/>
          <w:sz w:val="20"/>
          <w:szCs w:val="20"/>
        </w:rPr>
        <w:t>parametrus :</w:t>
      </w:r>
    </w:p>
    <w:p w:rsidR="004408E3" w:rsidRDefault="004408E3" w:rsidP="004408E3">
      <w:pPr>
        <w:pStyle w:val="ListParagraph"/>
      </w:pPr>
      <w:r>
        <w:t>SAFT_KONT1</w:t>
      </w:r>
      <w:r>
        <w:tab/>
        <w:t>-   I.SAF-T kontaktas</w:t>
      </w:r>
    </w:p>
    <w:p w:rsidR="004408E3" w:rsidRDefault="004408E3" w:rsidP="004408E3">
      <w:pPr>
        <w:pStyle w:val="ListParagraph"/>
      </w:pPr>
      <w:r>
        <w:t xml:space="preserve">ISAFT_KONT2 </w:t>
      </w:r>
      <w:r>
        <w:tab/>
        <w:t>-   I.SAF-T kontakto duomenys</w:t>
      </w:r>
    </w:p>
    <w:p w:rsidR="008D048E" w:rsidRPr="00D20617" w:rsidRDefault="008D048E" w:rsidP="004408E3">
      <w:pPr>
        <w:pStyle w:val="ListParagraph"/>
        <w:rPr>
          <w:rFonts w:ascii="Arial" w:hAnsi="Arial" w:cs="Arial"/>
          <w:sz w:val="20"/>
          <w:szCs w:val="20"/>
        </w:rPr>
      </w:pPr>
    </w:p>
    <w:p w:rsidR="004408E3" w:rsidRPr="00D20617" w:rsidRDefault="004408E3" w:rsidP="00B8641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20617">
        <w:rPr>
          <w:rFonts w:ascii="Arial" w:hAnsi="Arial" w:cs="Arial"/>
          <w:sz w:val="20"/>
          <w:szCs w:val="20"/>
        </w:rPr>
        <w:t>Suvesti, patikrinti, perkelti visas operacijas laikotarpyje, už kurį bus formuojami duomenys.</w:t>
      </w:r>
    </w:p>
    <w:p w:rsidR="002E5284" w:rsidRDefault="002E5284" w:rsidP="002E5284">
      <w:pPr>
        <w:rPr>
          <w:rFonts w:ascii="Arial" w:hAnsi="Arial" w:cs="Arial"/>
          <w:sz w:val="20"/>
          <w:szCs w:val="20"/>
        </w:rPr>
      </w:pPr>
    </w:p>
    <w:p w:rsidR="002E5284" w:rsidRPr="008C0D81" w:rsidRDefault="002E5284" w:rsidP="002E5284">
      <w:pPr>
        <w:rPr>
          <w:rFonts w:ascii="Arial" w:hAnsi="Arial" w:cs="Arial"/>
          <w:b/>
        </w:rPr>
      </w:pPr>
      <w:r w:rsidRPr="008C0D81">
        <w:rPr>
          <w:rFonts w:ascii="Arial" w:hAnsi="Arial" w:cs="Arial"/>
          <w:b/>
        </w:rPr>
        <w:t>Mokestinio sąskaitų plano sąskaitų priskyrimas įmonės sąskaitų plano sąskaitoms</w:t>
      </w:r>
    </w:p>
    <w:p w:rsidR="002E5284" w:rsidRDefault="002E5284" w:rsidP="002E5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Mokestinis są</w:t>
      </w:r>
      <w:r w:rsidR="008C0D8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kaitų planas programoje atsirado nuo 108-tos versijos 2015</w:t>
      </w:r>
      <w:r w:rsidR="008C0D81">
        <w:rPr>
          <w:rFonts w:ascii="Arial" w:hAnsi="Arial" w:cs="Arial"/>
          <w:sz w:val="20"/>
          <w:szCs w:val="20"/>
        </w:rPr>
        <w:t>.10.</w:t>
      </w:r>
      <w:r>
        <w:rPr>
          <w:rFonts w:ascii="Arial" w:hAnsi="Arial" w:cs="Arial"/>
          <w:sz w:val="20"/>
          <w:szCs w:val="20"/>
        </w:rPr>
        <w:t xml:space="preserve">06. Nuo tada naujai kuriamose duomenų bazėse įmonės sąskaitų planas ir mokestinis sąskaitų planas </w:t>
      </w:r>
      <w:r w:rsidR="008C0D81">
        <w:rPr>
          <w:rFonts w:ascii="Arial" w:hAnsi="Arial" w:cs="Arial"/>
          <w:sz w:val="20"/>
          <w:szCs w:val="20"/>
        </w:rPr>
        <w:t>yra</w:t>
      </w:r>
      <w:r>
        <w:rPr>
          <w:rFonts w:ascii="Arial" w:hAnsi="Arial" w:cs="Arial"/>
          <w:sz w:val="20"/>
          <w:szCs w:val="20"/>
        </w:rPr>
        <w:t xml:space="preserve"> vienodi. Tači</w:t>
      </w:r>
      <w:r w:rsidR="000603A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 įmonės savo sąskaitų p</w:t>
      </w:r>
      <w:r w:rsidR="008C0D8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aną paprastai pasipildo naujomis sąskaitomis. </w:t>
      </w:r>
    </w:p>
    <w:p w:rsidR="002E5284" w:rsidRDefault="008C0D81" w:rsidP="002E5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Todėl visiems reikia pasitikrinti, ar prie įmonės sąkaitų plano sąskaitų yra priskirtos mokestinio sąskaitų plano sąskaitos. </w:t>
      </w:r>
    </w:p>
    <w:p w:rsidR="002E5284" w:rsidRPr="008C0D81" w:rsidRDefault="002E5284" w:rsidP="002E5284">
      <w:pPr>
        <w:rPr>
          <w:rFonts w:ascii="Arial" w:hAnsi="Arial" w:cs="Arial"/>
          <w:b/>
          <w:sz w:val="20"/>
          <w:szCs w:val="20"/>
        </w:rPr>
      </w:pPr>
      <w:r w:rsidRPr="008C0D81">
        <w:rPr>
          <w:rFonts w:ascii="Arial" w:hAnsi="Arial" w:cs="Arial"/>
          <w:b/>
          <w:sz w:val="20"/>
          <w:szCs w:val="20"/>
        </w:rPr>
        <w:t>„Servisas“-&gt;„Kortelės“-&gt;“Įmonės sąskaitų planas“</w:t>
      </w:r>
      <w:r w:rsidR="008C0D81" w:rsidRPr="008C0D81">
        <w:rPr>
          <w:rFonts w:ascii="Arial" w:hAnsi="Arial" w:cs="Arial"/>
          <w:b/>
          <w:sz w:val="20"/>
          <w:szCs w:val="20"/>
        </w:rPr>
        <w:t>.</w:t>
      </w:r>
    </w:p>
    <w:p w:rsidR="002E5284" w:rsidRDefault="002E5284" w:rsidP="002E5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Nuskaitomos visos sąskaitų plano sąskaitos.</w:t>
      </w:r>
    </w:p>
    <w:p w:rsidR="00580EAF" w:rsidRDefault="008C0D81" w:rsidP="002E5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Pasitikrinimui galima atsispausdinti ataskaitą „</w:t>
      </w:r>
      <w:r w:rsidRPr="008C0D81">
        <w:rPr>
          <w:rFonts w:ascii="Arial" w:hAnsi="Arial" w:cs="Arial"/>
          <w:sz w:val="20"/>
          <w:szCs w:val="20"/>
        </w:rPr>
        <w:t>Įmonės sąskaitų planas su mokestine sąskaita</w:t>
      </w:r>
      <w:r>
        <w:rPr>
          <w:rFonts w:ascii="Arial" w:hAnsi="Arial" w:cs="Arial"/>
          <w:sz w:val="20"/>
          <w:szCs w:val="20"/>
        </w:rPr>
        <w:t>“.</w:t>
      </w:r>
      <w:r w:rsidRPr="008C0D81">
        <w:rPr>
          <w:rFonts w:ascii="Arial" w:hAnsi="Arial" w:cs="Arial"/>
          <w:sz w:val="20"/>
          <w:szCs w:val="20"/>
        </w:rPr>
        <w:t xml:space="preserve"> </w:t>
      </w:r>
    </w:p>
    <w:p w:rsidR="00580EAF" w:rsidRDefault="00580EAF" w:rsidP="002E5284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lastRenderedPageBreak/>
        <w:drawing>
          <wp:inline distT="0" distB="0" distL="0" distR="0" wp14:anchorId="7A36AE49" wp14:editId="4BC735DD">
            <wp:extent cx="4057650" cy="27314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8878" cy="276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48E" w:rsidRDefault="008D048E" w:rsidP="002E5284">
      <w:pPr>
        <w:rPr>
          <w:rFonts w:ascii="Arial" w:hAnsi="Arial" w:cs="Arial"/>
          <w:sz w:val="20"/>
          <w:szCs w:val="20"/>
        </w:rPr>
      </w:pPr>
    </w:p>
    <w:p w:rsidR="008C0D81" w:rsidRDefault="008C0D81" w:rsidP="002E5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Detaliose sąskaitose, kurioms nepriskirtos įmonės sąskaitų plano sąskaitos, reikia atlikti koregavimus ir jas priskirti:</w:t>
      </w:r>
      <w:r w:rsidRPr="008C0D81">
        <w:rPr>
          <w:rFonts w:ascii="Arial" w:hAnsi="Arial" w:cs="Arial"/>
          <w:sz w:val="20"/>
          <w:szCs w:val="20"/>
        </w:rPr>
        <w:t xml:space="preserve">      </w:t>
      </w:r>
    </w:p>
    <w:p w:rsidR="00696A2E" w:rsidRDefault="00167747" w:rsidP="00167747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1C3B98F7" wp14:editId="1B604478">
            <wp:extent cx="5443267" cy="4876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4859" cy="489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A2E" w:rsidRDefault="00696A2E" w:rsidP="00696A2E">
      <w:pPr>
        <w:rPr>
          <w:rFonts w:ascii="Arial" w:hAnsi="Arial" w:cs="Arial"/>
          <w:sz w:val="20"/>
          <w:szCs w:val="20"/>
        </w:rPr>
      </w:pPr>
    </w:p>
    <w:p w:rsidR="00696A2E" w:rsidRPr="00724539" w:rsidRDefault="00724539" w:rsidP="00696A2E">
      <w:pPr>
        <w:rPr>
          <w:rFonts w:ascii="Arial" w:hAnsi="Arial" w:cs="Arial"/>
          <w:b/>
        </w:rPr>
      </w:pPr>
      <w:r w:rsidRPr="00724539">
        <w:rPr>
          <w:rFonts w:ascii="Arial" w:hAnsi="Arial" w:cs="Arial"/>
          <w:b/>
        </w:rPr>
        <w:lastRenderedPageBreak/>
        <w:t>Naujų parametrų užpildymas.</w:t>
      </w:r>
    </w:p>
    <w:p w:rsidR="00696A2E" w:rsidRDefault="00724539" w:rsidP="00696A2E">
      <w:pPr>
        <w:rPr>
          <w:noProof/>
          <w:lang w:eastAsia="lt-LT"/>
        </w:rPr>
      </w:pPr>
      <w:r w:rsidRPr="008C0D81">
        <w:rPr>
          <w:rFonts w:ascii="Arial" w:hAnsi="Arial" w:cs="Arial"/>
          <w:b/>
          <w:sz w:val="20"/>
          <w:szCs w:val="20"/>
        </w:rPr>
        <w:t>„Servisas“-&gt;„</w:t>
      </w:r>
      <w:r w:rsidR="007C60ED">
        <w:rPr>
          <w:rFonts w:ascii="Arial" w:hAnsi="Arial" w:cs="Arial"/>
          <w:b/>
          <w:sz w:val="20"/>
          <w:szCs w:val="20"/>
        </w:rPr>
        <w:t>Administravimas</w:t>
      </w:r>
      <w:r w:rsidRPr="008C0D81">
        <w:rPr>
          <w:rFonts w:ascii="Arial" w:hAnsi="Arial" w:cs="Arial"/>
          <w:b/>
          <w:sz w:val="20"/>
          <w:szCs w:val="20"/>
        </w:rPr>
        <w:t>“-&gt;“</w:t>
      </w:r>
      <w:r w:rsidR="007C60ED">
        <w:rPr>
          <w:rFonts w:ascii="Arial" w:hAnsi="Arial" w:cs="Arial"/>
          <w:b/>
          <w:sz w:val="20"/>
          <w:szCs w:val="20"/>
        </w:rPr>
        <w:t>Parametrai</w:t>
      </w:r>
      <w:r w:rsidRPr="008C0D81">
        <w:rPr>
          <w:rFonts w:ascii="Arial" w:hAnsi="Arial" w:cs="Arial"/>
          <w:b/>
          <w:sz w:val="20"/>
          <w:szCs w:val="20"/>
        </w:rPr>
        <w:t>“.</w:t>
      </w:r>
    </w:p>
    <w:p w:rsidR="007C60ED" w:rsidRDefault="007C60ED" w:rsidP="00696A2E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4C12FA8E" wp14:editId="744BC829">
            <wp:extent cx="3257550" cy="2314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0ED" w:rsidRPr="00696A2E" w:rsidRDefault="007C60ED" w:rsidP="00696A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Nusiskaičius parametrų sąrašą, reikia susirasti du naujus parametrus:</w:t>
      </w:r>
    </w:p>
    <w:p w:rsidR="00724539" w:rsidRDefault="00724539" w:rsidP="00724539">
      <w:pPr>
        <w:pStyle w:val="ListParagraph"/>
      </w:pPr>
      <w:r>
        <w:t>SAFT_KONT1</w:t>
      </w:r>
      <w:r>
        <w:tab/>
        <w:t>-   I.SAF-T kontaktas</w:t>
      </w:r>
    </w:p>
    <w:p w:rsidR="00724539" w:rsidRDefault="00724539" w:rsidP="00724539">
      <w:pPr>
        <w:pStyle w:val="ListParagraph"/>
      </w:pPr>
      <w:r>
        <w:t xml:space="preserve">ISAFT_KONT2 </w:t>
      </w:r>
      <w:r>
        <w:tab/>
        <w:t>-   I.SAF-T kontakto duomenys</w:t>
      </w:r>
    </w:p>
    <w:p w:rsidR="00696A2E" w:rsidRDefault="007C60ED" w:rsidP="00696A2E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71009ECB" wp14:editId="4680EE62">
            <wp:extent cx="4191000" cy="1971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0ED" w:rsidRPr="00696A2E" w:rsidRDefault="007C60ED" w:rsidP="00696A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 priskirti jiems reikšmes.</w:t>
      </w:r>
    </w:p>
    <w:p w:rsidR="00696A2E" w:rsidRDefault="006178BD" w:rsidP="00696A2E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71194A90" wp14:editId="01E181DA">
            <wp:extent cx="2847975" cy="261016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3314" cy="266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noProof/>
          <w:lang w:eastAsia="lt-LT"/>
        </w:rPr>
        <w:drawing>
          <wp:inline distT="0" distB="0" distL="0" distR="0" wp14:anchorId="52B5C71F" wp14:editId="290C408C">
            <wp:extent cx="2879027" cy="2609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6159" cy="266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A33" w:rsidRDefault="00D20A33" w:rsidP="00D20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Informacijos apie akcininkus suvedimas</w:t>
      </w:r>
      <w:r w:rsidRPr="00724539">
        <w:rPr>
          <w:rFonts w:ascii="Arial" w:hAnsi="Arial" w:cs="Arial"/>
          <w:b/>
        </w:rPr>
        <w:t>.</w:t>
      </w:r>
    </w:p>
    <w:p w:rsidR="00D20A33" w:rsidRDefault="00D20A33" w:rsidP="00D20A33">
      <w:pPr>
        <w:rPr>
          <w:rFonts w:ascii="Arial" w:hAnsi="Arial" w:cs="Arial"/>
          <w:b/>
          <w:sz w:val="20"/>
          <w:szCs w:val="20"/>
        </w:rPr>
      </w:pPr>
      <w:r w:rsidRPr="00D20A33">
        <w:rPr>
          <w:rFonts w:ascii="Arial" w:hAnsi="Arial" w:cs="Arial"/>
          <w:sz w:val="20"/>
          <w:szCs w:val="20"/>
        </w:rPr>
        <w:t>Norint, kad į SAF-T rinkmeną būtų įkelta informacija apie</w:t>
      </w:r>
      <w:r w:rsidR="008D048E">
        <w:rPr>
          <w:rFonts w:ascii="Arial" w:hAnsi="Arial" w:cs="Arial"/>
          <w:sz w:val="20"/>
          <w:szCs w:val="20"/>
        </w:rPr>
        <w:t xml:space="preserve"> akcininkus, ją reikia suvesti f</w:t>
      </w:r>
      <w:r w:rsidRPr="00D20A33">
        <w:rPr>
          <w:rFonts w:ascii="Arial" w:hAnsi="Arial" w:cs="Arial"/>
          <w:sz w:val="20"/>
          <w:szCs w:val="20"/>
        </w:rPr>
        <w:t>ormos „i.SAF-T operacijos koregavimas“ INIT-e</w:t>
      </w:r>
      <w:r w:rsidRPr="00D20A33">
        <w:rPr>
          <w:rFonts w:ascii="Arial" w:hAnsi="Arial" w:cs="Arial"/>
          <w:b/>
          <w:sz w:val="20"/>
          <w:szCs w:val="20"/>
        </w:rPr>
        <w:t xml:space="preserve">. </w:t>
      </w:r>
    </w:p>
    <w:p w:rsidR="00D20A33" w:rsidRPr="00D20A33" w:rsidRDefault="00D20A33" w:rsidP="00D20A33">
      <w:pPr>
        <w:rPr>
          <w:rFonts w:ascii="Arial" w:hAnsi="Arial" w:cs="Arial"/>
          <w:sz w:val="20"/>
          <w:szCs w:val="20"/>
        </w:rPr>
      </w:pPr>
      <w:r w:rsidRPr="00D20A33">
        <w:rPr>
          <w:rFonts w:ascii="Arial" w:hAnsi="Arial" w:cs="Arial"/>
          <w:sz w:val="20"/>
          <w:szCs w:val="20"/>
        </w:rPr>
        <w:t>INIT-ą už-programuoti gali vartotojas, turintis administratoriaus teises (MASTER).</w:t>
      </w:r>
    </w:p>
    <w:p w:rsidR="00D20A33" w:rsidRDefault="00D20A33" w:rsidP="00D20A33">
      <w:pPr>
        <w:rPr>
          <w:rFonts w:ascii="Arial" w:hAnsi="Arial" w:cs="Arial"/>
          <w:b/>
          <w:sz w:val="20"/>
          <w:szCs w:val="20"/>
        </w:rPr>
      </w:pPr>
      <w:r w:rsidRPr="008C0D81">
        <w:rPr>
          <w:rFonts w:ascii="Arial" w:hAnsi="Arial" w:cs="Arial"/>
          <w:b/>
          <w:sz w:val="20"/>
          <w:szCs w:val="20"/>
        </w:rPr>
        <w:t>„Servisas“-&gt;„</w:t>
      </w:r>
      <w:r>
        <w:rPr>
          <w:rFonts w:ascii="Arial" w:hAnsi="Arial" w:cs="Arial"/>
          <w:b/>
          <w:sz w:val="20"/>
          <w:szCs w:val="20"/>
        </w:rPr>
        <w:t>i.SAF-T operacijos</w:t>
      </w:r>
      <w:r w:rsidRPr="008C0D81">
        <w:rPr>
          <w:rFonts w:ascii="Arial" w:hAnsi="Arial" w:cs="Arial"/>
          <w:b/>
          <w:sz w:val="20"/>
          <w:szCs w:val="20"/>
        </w:rPr>
        <w:t>“</w:t>
      </w:r>
    </w:p>
    <w:p w:rsidR="00B41977" w:rsidRPr="008D079D" w:rsidRDefault="00D20A33" w:rsidP="00D20A33">
      <w:pPr>
        <w:tabs>
          <w:tab w:val="left" w:pos="2445"/>
        </w:tabs>
        <w:rPr>
          <w:rFonts w:ascii="Arial" w:hAnsi="Arial" w:cs="Arial"/>
          <w:noProof/>
          <w:sz w:val="20"/>
          <w:szCs w:val="20"/>
          <w:lang w:eastAsia="lt-LT"/>
        </w:rPr>
      </w:pPr>
      <w:r w:rsidRPr="008D079D">
        <w:rPr>
          <w:rFonts w:ascii="Arial" w:hAnsi="Arial" w:cs="Arial"/>
          <w:noProof/>
          <w:sz w:val="20"/>
          <w:szCs w:val="20"/>
          <w:lang w:eastAsia="lt-LT"/>
        </w:rPr>
        <w:t>Spaudžiamas mygtukas „Naujas“.</w:t>
      </w:r>
    </w:p>
    <w:p w:rsidR="00D20A33" w:rsidRPr="008D079D" w:rsidRDefault="00D20A33" w:rsidP="00D20A33">
      <w:pPr>
        <w:tabs>
          <w:tab w:val="left" w:pos="2445"/>
        </w:tabs>
        <w:rPr>
          <w:rFonts w:ascii="Arial" w:hAnsi="Arial" w:cs="Arial"/>
          <w:noProof/>
          <w:sz w:val="20"/>
          <w:szCs w:val="20"/>
          <w:lang w:eastAsia="lt-LT"/>
        </w:rPr>
      </w:pPr>
      <w:r w:rsidRPr="008D079D">
        <w:rPr>
          <w:rFonts w:ascii="Arial" w:hAnsi="Arial" w:cs="Arial"/>
          <w:noProof/>
          <w:sz w:val="20"/>
          <w:szCs w:val="20"/>
          <w:lang w:eastAsia="lt-LT"/>
        </w:rPr>
        <w:t>Būnant operacijos viduje spaudžiamas Ctrl Q</w:t>
      </w:r>
    </w:p>
    <w:p w:rsidR="00D20A33" w:rsidRPr="008D079D" w:rsidRDefault="00D20A33" w:rsidP="00D20A33">
      <w:pPr>
        <w:tabs>
          <w:tab w:val="left" w:pos="2445"/>
        </w:tabs>
        <w:rPr>
          <w:rFonts w:ascii="Arial" w:hAnsi="Arial" w:cs="Arial"/>
          <w:noProof/>
          <w:sz w:val="20"/>
          <w:szCs w:val="20"/>
          <w:lang w:eastAsia="lt-LT"/>
        </w:rPr>
      </w:pPr>
      <w:r w:rsidRPr="008D079D">
        <w:rPr>
          <w:rFonts w:ascii="Arial" w:hAnsi="Arial" w:cs="Arial"/>
          <w:noProof/>
          <w:sz w:val="20"/>
          <w:szCs w:val="20"/>
          <w:lang w:eastAsia="lt-LT"/>
        </w:rPr>
        <w:t xml:space="preserve">Spaudžiamas mygtukas „Naujas“. </w:t>
      </w:r>
    </w:p>
    <w:p w:rsidR="00D20A33" w:rsidRPr="008D079D" w:rsidRDefault="00D20A33" w:rsidP="00D20A33">
      <w:pPr>
        <w:tabs>
          <w:tab w:val="left" w:pos="2445"/>
        </w:tabs>
        <w:rPr>
          <w:rFonts w:ascii="Arial" w:hAnsi="Arial" w:cs="Arial"/>
          <w:noProof/>
          <w:sz w:val="20"/>
          <w:szCs w:val="20"/>
          <w:lang w:eastAsia="lt-LT"/>
        </w:rPr>
      </w:pPr>
      <w:r w:rsidRPr="008D079D">
        <w:rPr>
          <w:rFonts w:ascii="Arial" w:hAnsi="Arial" w:cs="Arial"/>
          <w:noProof/>
          <w:sz w:val="20"/>
          <w:szCs w:val="20"/>
          <w:lang w:eastAsia="lt-LT"/>
        </w:rPr>
        <w:t>Uždedama „v“ ant „Formos INIT-as“</w:t>
      </w:r>
    </w:p>
    <w:p w:rsidR="00D20A33" w:rsidRPr="008D079D" w:rsidRDefault="00D20A33" w:rsidP="00D20A33">
      <w:pPr>
        <w:tabs>
          <w:tab w:val="left" w:pos="2445"/>
        </w:tabs>
        <w:rPr>
          <w:rFonts w:ascii="Arial" w:hAnsi="Arial" w:cs="Arial"/>
          <w:noProof/>
          <w:sz w:val="20"/>
          <w:szCs w:val="20"/>
          <w:lang w:eastAsia="lt-LT"/>
        </w:rPr>
      </w:pPr>
      <w:r w:rsidRPr="008D079D">
        <w:rPr>
          <w:rFonts w:ascii="Arial" w:hAnsi="Arial" w:cs="Arial"/>
          <w:noProof/>
          <w:sz w:val="20"/>
          <w:szCs w:val="20"/>
          <w:lang w:eastAsia="lt-LT"/>
        </w:rPr>
        <w:t>Įvedamas pavadinimas, pvz., „Akcininkai“</w:t>
      </w:r>
    </w:p>
    <w:p w:rsidR="00D20A33" w:rsidRPr="008D079D" w:rsidRDefault="00D20A33" w:rsidP="00D20A33">
      <w:pPr>
        <w:tabs>
          <w:tab w:val="left" w:pos="2445"/>
        </w:tabs>
        <w:rPr>
          <w:rFonts w:ascii="Arial" w:hAnsi="Arial" w:cs="Arial"/>
          <w:noProof/>
          <w:sz w:val="20"/>
          <w:szCs w:val="20"/>
          <w:lang w:eastAsia="lt-LT"/>
        </w:rPr>
      </w:pPr>
      <w:r w:rsidRPr="008D079D">
        <w:rPr>
          <w:rFonts w:ascii="Arial" w:hAnsi="Arial" w:cs="Arial"/>
          <w:noProof/>
          <w:sz w:val="20"/>
          <w:szCs w:val="20"/>
          <w:lang w:eastAsia="lt-LT"/>
        </w:rPr>
        <w:t>Komandiniame lauke įrašoma</w:t>
      </w:r>
      <w:r w:rsidR="00831A8F" w:rsidRPr="008D079D">
        <w:rPr>
          <w:rFonts w:ascii="Arial" w:hAnsi="Arial" w:cs="Arial"/>
          <w:noProof/>
          <w:sz w:val="20"/>
          <w:szCs w:val="20"/>
          <w:lang w:eastAsia="lt-LT"/>
        </w:rPr>
        <w:t xml:space="preserve"> (jeigu yra 1 akcininkas)</w:t>
      </w:r>
      <w:r w:rsidRPr="008D079D">
        <w:rPr>
          <w:rFonts w:ascii="Arial" w:hAnsi="Arial" w:cs="Arial"/>
          <w:noProof/>
          <w:sz w:val="20"/>
          <w:szCs w:val="20"/>
          <w:lang w:eastAsia="lt-LT"/>
        </w:rPr>
        <w:t>:</w:t>
      </w:r>
    </w:p>
    <w:p w:rsidR="00FA7279" w:rsidRDefault="00FA7279" w:rsidP="00D20A33">
      <w:pPr>
        <w:tabs>
          <w:tab w:val="left" w:pos="2445"/>
        </w:tabs>
        <w:rPr>
          <w:noProof/>
          <w:lang w:eastAsia="lt-LT"/>
        </w:rPr>
      </w:pPr>
    </w:p>
    <w:p w:rsidR="009950E1" w:rsidRPr="009950E1" w:rsidRDefault="009950E1" w:rsidP="009950E1">
      <w:pPr>
        <w:tabs>
          <w:tab w:val="left" w:pos="2445"/>
        </w:tabs>
        <w:rPr>
          <w:rFonts w:ascii="Arial" w:hAnsi="Arial" w:cs="Arial"/>
          <w:b/>
          <w:sz w:val="16"/>
          <w:szCs w:val="16"/>
        </w:rPr>
      </w:pPr>
      <w:r w:rsidRPr="009950E1">
        <w:rPr>
          <w:rFonts w:ascii="Arial" w:hAnsi="Arial" w:cs="Arial"/>
          <w:b/>
          <w:sz w:val="16"/>
          <w:szCs w:val="16"/>
        </w:rPr>
        <w:t>m.i_kkac=1</w:t>
      </w:r>
      <w:r w:rsidRPr="009950E1">
        <w:rPr>
          <w:rFonts w:ascii="Arial" w:hAnsi="Arial" w:cs="Arial"/>
          <w:b/>
          <w:sz w:val="16"/>
          <w:szCs w:val="16"/>
        </w:rPr>
        <w:tab/>
        <w:t>&amp;&amp; akcininkø kiekis</w:t>
      </w:r>
    </w:p>
    <w:p w:rsidR="009950E1" w:rsidRPr="009950E1" w:rsidRDefault="009950E1" w:rsidP="009950E1">
      <w:pPr>
        <w:tabs>
          <w:tab w:val="left" w:pos="2445"/>
        </w:tabs>
        <w:rPr>
          <w:rFonts w:ascii="Arial" w:hAnsi="Arial" w:cs="Arial"/>
          <w:b/>
          <w:sz w:val="16"/>
          <w:szCs w:val="16"/>
        </w:rPr>
      </w:pPr>
      <w:r w:rsidRPr="009950E1">
        <w:rPr>
          <w:rFonts w:ascii="Arial" w:hAnsi="Arial" w:cs="Arial"/>
          <w:b/>
          <w:sz w:val="16"/>
          <w:szCs w:val="16"/>
        </w:rPr>
        <w:t>dimension titi_pagr.SS_ISAF_AKCININKAI(m.i_kkac,13)</w:t>
      </w:r>
      <w:r w:rsidRPr="009950E1">
        <w:rPr>
          <w:rFonts w:ascii="Arial" w:hAnsi="Arial" w:cs="Arial"/>
          <w:b/>
          <w:sz w:val="16"/>
          <w:szCs w:val="16"/>
        </w:rPr>
        <w:tab/>
        <w:t>&amp;&amp; i.SAF-T akcininkai</w:t>
      </w:r>
    </w:p>
    <w:p w:rsidR="00B51765" w:rsidRPr="000F010C" w:rsidRDefault="009950E1" w:rsidP="009950E1">
      <w:pPr>
        <w:tabs>
          <w:tab w:val="left" w:pos="2445"/>
        </w:tabs>
        <w:rPr>
          <w:rFonts w:ascii="Arial" w:hAnsi="Arial" w:cs="Arial"/>
          <w:b/>
          <w:sz w:val="16"/>
          <w:szCs w:val="16"/>
        </w:rPr>
      </w:pPr>
      <w:r w:rsidRPr="009950E1">
        <w:rPr>
          <w:rFonts w:ascii="Arial" w:hAnsi="Arial" w:cs="Arial"/>
          <w:b/>
          <w:sz w:val="16"/>
          <w:szCs w:val="16"/>
        </w:rPr>
        <w:t>m.i_nrac=1</w:t>
      </w:r>
      <w:r w:rsidRPr="009950E1">
        <w:rPr>
          <w:rFonts w:ascii="Arial" w:hAnsi="Arial" w:cs="Arial"/>
          <w:b/>
          <w:sz w:val="16"/>
          <w:szCs w:val="16"/>
        </w:rPr>
        <w:tab/>
        <w:t xml:space="preserve">&amp;&amp; pirmas akcininkas </w:t>
      </w:r>
      <w:r w:rsidR="00B51765" w:rsidRPr="000F010C">
        <w:rPr>
          <w:rFonts w:ascii="Arial" w:hAnsi="Arial" w:cs="Arial"/>
          <w:b/>
          <w:sz w:val="16"/>
          <w:szCs w:val="16"/>
        </w:rPr>
        <w:t xml:space="preserve"> </w:t>
      </w:r>
    </w:p>
    <w:p w:rsidR="00D20A33" w:rsidRPr="000F010C" w:rsidRDefault="00D20A33" w:rsidP="00D20A33">
      <w:pPr>
        <w:tabs>
          <w:tab w:val="left" w:pos="2445"/>
        </w:tabs>
        <w:rPr>
          <w:rFonts w:ascii="Arial" w:hAnsi="Arial" w:cs="Arial"/>
          <w:b/>
          <w:sz w:val="16"/>
          <w:szCs w:val="16"/>
        </w:rPr>
      </w:pPr>
      <w:r w:rsidRPr="000F010C">
        <w:rPr>
          <w:rFonts w:ascii="Arial" w:hAnsi="Arial" w:cs="Arial"/>
          <w:b/>
          <w:sz w:val="16"/>
          <w:szCs w:val="16"/>
        </w:rPr>
        <w:t>titi_pagr.SS_ISAF_AKCININKAI(m.i_nrac,1)="12345378901"</w:t>
      </w:r>
      <w:r w:rsidRPr="000F010C">
        <w:rPr>
          <w:rFonts w:ascii="Arial" w:hAnsi="Arial" w:cs="Arial"/>
          <w:b/>
          <w:sz w:val="16"/>
          <w:szCs w:val="16"/>
        </w:rPr>
        <w:tab/>
        <w:t>&amp;&amp;(privalomas) Savininko, akcininko unikalus identifikacinis kodas (Juridiniu asmenu registro kodas arba kodas užsienio valstybėje, Fizinio asmens kodas).</w:t>
      </w:r>
    </w:p>
    <w:p w:rsidR="00D20A33" w:rsidRPr="000F010C" w:rsidRDefault="00D20A33" w:rsidP="00D20A33">
      <w:pPr>
        <w:tabs>
          <w:tab w:val="left" w:pos="2445"/>
        </w:tabs>
        <w:rPr>
          <w:rFonts w:ascii="Arial" w:hAnsi="Arial" w:cs="Arial"/>
          <w:b/>
          <w:sz w:val="16"/>
          <w:szCs w:val="16"/>
        </w:rPr>
      </w:pPr>
      <w:r w:rsidRPr="000F010C">
        <w:rPr>
          <w:rFonts w:ascii="Arial" w:hAnsi="Arial" w:cs="Arial"/>
          <w:b/>
          <w:sz w:val="16"/>
          <w:szCs w:val="16"/>
        </w:rPr>
        <w:t>titi_pagr.SS_ISAF_AKCININKAI(m.i_nrac,2)="Jonas Jonaitis"</w:t>
      </w:r>
      <w:r w:rsidRPr="000F010C">
        <w:rPr>
          <w:rFonts w:ascii="Arial" w:hAnsi="Arial" w:cs="Arial"/>
          <w:b/>
          <w:sz w:val="16"/>
          <w:szCs w:val="16"/>
        </w:rPr>
        <w:tab/>
        <w:t>&amp;&amp;(privalomas) Savininko, akcininko pavadinimas arba vardas, pavardė</w:t>
      </w:r>
    </w:p>
    <w:p w:rsidR="00D20A33" w:rsidRPr="000F010C" w:rsidRDefault="00D20A33" w:rsidP="00D20A33">
      <w:pPr>
        <w:tabs>
          <w:tab w:val="left" w:pos="2445"/>
        </w:tabs>
        <w:rPr>
          <w:rFonts w:ascii="Arial" w:hAnsi="Arial" w:cs="Arial"/>
          <w:b/>
          <w:sz w:val="16"/>
          <w:szCs w:val="16"/>
        </w:rPr>
      </w:pPr>
      <w:r w:rsidRPr="000F010C">
        <w:rPr>
          <w:rFonts w:ascii="Arial" w:hAnsi="Arial" w:cs="Arial"/>
          <w:b/>
          <w:sz w:val="16"/>
          <w:szCs w:val="16"/>
        </w:rPr>
        <w:t>titi_pagr.SS_ISAF_AKCININKAI(m.i_nrac,3)="D"</w:t>
      </w:r>
      <w:r w:rsidRPr="000F010C">
        <w:rPr>
          <w:rFonts w:ascii="Arial" w:hAnsi="Arial" w:cs="Arial"/>
          <w:b/>
          <w:sz w:val="16"/>
          <w:szCs w:val="16"/>
        </w:rPr>
        <w:tab/>
        <w:t>&amp;&amp;(privalomas) Didžiosios Knygos sąskaitos kodas.</w:t>
      </w:r>
    </w:p>
    <w:p w:rsidR="00D20A33" w:rsidRPr="000F010C" w:rsidRDefault="00D20A33" w:rsidP="00D20A33">
      <w:pPr>
        <w:tabs>
          <w:tab w:val="left" w:pos="2445"/>
        </w:tabs>
        <w:rPr>
          <w:rFonts w:ascii="Arial" w:hAnsi="Arial" w:cs="Arial"/>
          <w:b/>
          <w:sz w:val="16"/>
          <w:szCs w:val="16"/>
        </w:rPr>
      </w:pPr>
      <w:r w:rsidRPr="000F010C">
        <w:rPr>
          <w:rFonts w:ascii="Arial" w:hAnsi="Arial" w:cs="Arial"/>
          <w:b/>
          <w:sz w:val="16"/>
          <w:szCs w:val="16"/>
        </w:rPr>
        <w:t>titi_pagr.SS_ISAF_AKCININKAI(m.i_nrac,4)="Vilnius"</w:t>
      </w:r>
      <w:r w:rsidRPr="000F010C">
        <w:rPr>
          <w:rFonts w:ascii="Arial" w:hAnsi="Arial" w:cs="Arial"/>
          <w:b/>
          <w:sz w:val="16"/>
          <w:szCs w:val="16"/>
        </w:rPr>
        <w:tab/>
        <w:t>&amp;&amp;(privalomas) Miestas.</w:t>
      </w:r>
    </w:p>
    <w:p w:rsidR="00D20A33" w:rsidRPr="000F010C" w:rsidRDefault="00D20A33" w:rsidP="00D20A33">
      <w:pPr>
        <w:tabs>
          <w:tab w:val="left" w:pos="2445"/>
        </w:tabs>
        <w:rPr>
          <w:rFonts w:ascii="Arial" w:hAnsi="Arial" w:cs="Arial"/>
          <w:b/>
          <w:sz w:val="16"/>
          <w:szCs w:val="16"/>
        </w:rPr>
      </w:pPr>
      <w:r w:rsidRPr="000F010C">
        <w:rPr>
          <w:rFonts w:ascii="Arial" w:hAnsi="Arial" w:cs="Arial"/>
          <w:b/>
          <w:sz w:val="16"/>
          <w:szCs w:val="16"/>
        </w:rPr>
        <w:t>titi_pagr.SS_ISAF_AKCININKAI(m.i_nrac,5)="12356"</w:t>
      </w:r>
      <w:r w:rsidRPr="000F010C">
        <w:rPr>
          <w:rFonts w:ascii="Arial" w:hAnsi="Arial" w:cs="Arial"/>
          <w:b/>
          <w:sz w:val="16"/>
          <w:szCs w:val="16"/>
        </w:rPr>
        <w:tab/>
        <w:t>&amp;&amp;(privalomas) Pašto kodas.</w:t>
      </w:r>
    </w:p>
    <w:p w:rsidR="00D20A33" w:rsidRPr="000F010C" w:rsidRDefault="00D20A33" w:rsidP="00D20A33">
      <w:pPr>
        <w:tabs>
          <w:tab w:val="left" w:pos="2445"/>
        </w:tabs>
        <w:rPr>
          <w:rFonts w:ascii="Arial" w:hAnsi="Arial" w:cs="Arial"/>
          <w:b/>
          <w:sz w:val="16"/>
          <w:szCs w:val="16"/>
        </w:rPr>
      </w:pPr>
      <w:r w:rsidRPr="000F010C">
        <w:rPr>
          <w:rFonts w:ascii="Arial" w:hAnsi="Arial" w:cs="Arial"/>
          <w:b/>
          <w:sz w:val="16"/>
          <w:szCs w:val="16"/>
        </w:rPr>
        <w:t>titi_pagr.SS_ISAF_AKCININKAI(m.i_nrac,6)="LT"</w:t>
      </w:r>
      <w:r w:rsidRPr="000F010C">
        <w:rPr>
          <w:rFonts w:ascii="Arial" w:hAnsi="Arial" w:cs="Arial"/>
          <w:b/>
          <w:sz w:val="16"/>
          <w:szCs w:val="16"/>
        </w:rPr>
        <w:tab/>
        <w:t>&amp;&amp;(privalomas) Šalies kodas iš dviejų raidžių pagal ISO 3166-1 alpha 2 standartą. Pavyzdžui, NL –Nyderlandai.</w:t>
      </w:r>
    </w:p>
    <w:p w:rsidR="00D20A33" w:rsidRPr="000F010C" w:rsidRDefault="00D20A33" w:rsidP="00D20A33">
      <w:pPr>
        <w:tabs>
          <w:tab w:val="left" w:pos="2445"/>
        </w:tabs>
        <w:rPr>
          <w:rFonts w:ascii="Arial" w:hAnsi="Arial" w:cs="Arial"/>
          <w:b/>
          <w:sz w:val="16"/>
          <w:szCs w:val="16"/>
        </w:rPr>
      </w:pPr>
      <w:r w:rsidRPr="000F010C">
        <w:rPr>
          <w:rFonts w:ascii="Arial" w:hAnsi="Arial" w:cs="Arial"/>
          <w:b/>
          <w:sz w:val="16"/>
          <w:szCs w:val="16"/>
        </w:rPr>
        <w:t>titi_pagr.SS_ISAF_AKCININKAI(m.i_nrac,7)="BA"</w:t>
      </w:r>
      <w:r w:rsidRPr="000F010C">
        <w:rPr>
          <w:rFonts w:ascii="Arial" w:hAnsi="Arial" w:cs="Arial"/>
          <w:b/>
          <w:sz w:val="16"/>
          <w:szCs w:val="16"/>
        </w:rPr>
        <w:tab/>
        <w:t>&amp;&amp;(privalomas) Adreso tipas. Galima pasirinkimai: „BA“ (Buveinės adresas), „KA“ (Korespondencijos adresas), „RA“ (Registracijos adresas), „KT“ (Kitas adresas).</w:t>
      </w:r>
    </w:p>
    <w:p w:rsidR="00D20A33" w:rsidRPr="000F010C" w:rsidRDefault="00D20A33" w:rsidP="00D20A33">
      <w:pPr>
        <w:tabs>
          <w:tab w:val="left" w:pos="2445"/>
        </w:tabs>
        <w:rPr>
          <w:rFonts w:ascii="Arial" w:hAnsi="Arial" w:cs="Arial"/>
          <w:b/>
          <w:sz w:val="16"/>
          <w:szCs w:val="16"/>
        </w:rPr>
      </w:pPr>
      <w:r w:rsidRPr="000F010C">
        <w:rPr>
          <w:rFonts w:ascii="Arial" w:hAnsi="Arial" w:cs="Arial"/>
          <w:b/>
          <w:sz w:val="16"/>
          <w:szCs w:val="16"/>
        </w:rPr>
        <w:t>titi_pagr.SS_ISAF_AKCININKAI(m.i_nrac,8)="Miško 5-48, Vilnius"</w:t>
      </w:r>
      <w:r w:rsidRPr="000F010C">
        <w:rPr>
          <w:rFonts w:ascii="Arial" w:hAnsi="Arial" w:cs="Arial"/>
          <w:b/>
          <w:sz w:val="16"/>
          <w:szCs w:val="16"/>
        </w:rPr>
        <w:tab/>
        <w:t>&amp;&amp;(privalomas) Adresas laisvu tekstu (gatvė, namo numeris, miestas ir kt.).</w:t>
      </w:r>
    </w:p>
    <w:p w:rsidR="00D20A33" w:rsidRPr="000F010C" w:rsidRDefault="00D20A33" w:rsidP="00D20A33">
      <w:pPr>
        <w:tabs>
          <w:tab w:val="left" w:pos="2445"/>
        </w:tabs>
        <w:rPr>
          <w:rFonts w:ascii="Arial" w:hAnsi="Arial" w:cs="Arial"/>
          <w:b/>
          <w:sz w:val="16"/>
          <w:szCs w:val="16"/>
        </w:rPr>
      </w:pPr>
      <w:r w:rsidRPr="000F010C">
        <w:rPr>
          <w:rFonts w:ascii="Arial" w:hAnsi="Arial" w:cs="Arial"/>
          <w:b/>
          <w:sz w:val="16"/>
          <w:szCs w:val="16"/>
        </w:rPr>
        <w:t>titi_pagr.SS_ISAF_AKCININKAI(m.i_nrac,9)="45.00"</w:t>
      </w:r>
      <w:r w:rsidRPr="000F010C">
        <w:rPr>
          <w:rFonts w:ascii="Arial" w:hAnsi="Arial" w:cs="Arial"/>
          <w:b/>
          <w:sz w:val="16"/>
          <w:szCs w:val="16"/>
        </w:rPr>
        <w:tab/>
        <w:t>&amp;&amp;(neprivalomas) Savininko, akcininko valdomų dalių, akcijų kiekis, vnt.</w:t>
      </w:r>
    </w:p>
    <w:p w:rsidR="00D20A33" w:rsidRPr="000F010C" w:rsidRDefault="00D20A33" w:rsidP="00D20A33">
      <w:pPr>
        <w:tabs>
          <w:tab w:val="left" w:pos="2445"/>
        </w:tabs>
        <w:rPr>
          <w:rFonts w:ascii="Arial" w:hAnsi="Arial" w:cs="Arial"/>
          <w:b/>
          <w:sz w:val="16"/>
          <w:szCs w:val="16"/>
        </w:rPr>
      </w:pPr>
      <w:r w:rsidRPr="000F010C">
        <w:rPr>
          <w:rFonts w:ascii="Arial" w:hAnsi="Arial" w:cs="Arial"/>
          <w:b/>
          <w:sz w:val="16"/>
          <w:szCs w:val="16"/>
        </w:rPr>
        <w:t>titi_pagr.SS_ISAF_AKCININKAI(m.i_nrac,10)=""</w:t>
      </w:r>
      <w:r w:rsidRPr="000F010C">
        <w:rPr>
          <w:rFonts w:ascii="Arial" w:hAnsi="Arial" w:cs="Arial"/>
          <w:b/>
          <w:sz w:val="16"/>
          <w:szCs w:val="16"/>
        </w:rPr>
        <w:tab/>
        <w:t>&amp;&amp;(neprivalomas) Savininko, akcininko valdomų dalių, akcijų suma.</w:t>
      </w:r>
    </w:p>
    <w:p w:rsidR="00D20A33" w:rsidRPr="000F010C" w:rsidRDefault="00D20A33" w:rsidP="00D20A33">
      <w:pPr>
        <w:tabs>
          <w:tab w:val="left" w:pos="2445"/>
        </w:tabs>
        <w:rPr>
          <w:rFonts w:ascii="Arial" w:hAnsi="Arial" w:cs="Arial"/>
          <w:b/>
          <w:sz w:val="16"/>
          <w:szCs w:val="16"/>
        </w:rPr>
      </w:pPr>
      <w:r w:rsidRPr="000F010C">
        <w:rPr>
          <w:rFonts w:ascii="Arial" w:hAnsi="Arial" w:cs="Arial"/>
          <w:b/>
          <w:sz w:val="16"/>
          <w:szCs w:val="16"/>
        </w:rPr>
        <w:t>titi_pagr.SS_ISAF_AKCININKAI(m.i_nrac,11)=""</w:t>
      </w:r>
      <w:r w:rsidRPr="000F010C">
        <w:rPr>
          <w:rFonts w:ascii="Arial" w:hAnsi="Arial" w:cs="Arial"/>
          <w:b/>
          <w:sz w:val="16"/>
          <w:szCs w:val="16"/>
        </w:rPr>
        <w:tab/>
        <w:t>&amp;&amp;(neprivalomas) Savininko, akcininko valdomu dalių, akcijų rūšis. Pasirinkimai: „PP“ (Paprastosios), „PRV“ (Privilegijuotos).</w:t>
      </w:r>
    </w:p>
    <w:p w:rsidR="00D20A33" w:rsidRPr="000F010C" w:rsidRDefault="00D20A33" w:rsidP="00D20A33">
      <w:pPr>
        <w:tabs>
          <w:tab w:val="left" w:pos="2445"/>
        </w:tabs>
        <w:rPr>
          <w:rFonts w:ascii="Arial" w:hAnsi="Arial" w:cs="Arial"/>
          <w:b/>
          <w:sz w:val="16"/>
          <w:szCs w:val="16"/>
        </w:rPr>
      </w:pPr>
      <w:r w:rsidRPr="000F010C">
        <w:rPr>
          <w:rFonts w:ascii="Arial" w:hAnsi="Arial" w:cs="Arial"/>
          <w:b/>
          <w:sz w:val="16"/>
          <w:szCs w:val="16"/>
        </w:rPr>
        <w:t>titi_pagr.SS_ISAF_AKCININKAI(m.i_nrac,12)="2000-01-01"</w:t>
      </w:r>
      <w:r w:rsidRPr="000F010C">
        <w:rPr>
          <w:rFonts w:ascii="Arial" w:hAnsi="Arial" w:cs="Arial"/>
          <w:b/>
          <w:sz w:val="16"/>
          <w:szCs w:val="16"/>
        </w:rPr>
        <w:tab/>
        <w:t>&amp;&amp;(neprivalomas) Savininko, akcininko dalių, akcijų įsigijimo data.</w:t>
      </w:r>
    </w:p>
    <w:p w:rsidR="00D20A33" w:rsidRPr="000F010C" w:rsidRDefault="00D20A33" w:rsidP="00D20A33">
      <w:pPr>
        <w:tabs>
          <w:tab w:val="left" w:pos="2445"/>
        </w:tabs>
        <w:rPr>
          <w:rFonts w:ascii="Arial" w:hAnsi="Arial" w:cs="Arial"/>
          <w:b/>
          <w:sz w:val="16"/>
          <w:szCs w:val="16"/>
        </w:rPr>
      </w:pPr>
      <w:r w:rsidRPr="000F010C">
        <w:rPr>
          <w:rFonts w:ascii="Arial" w:hAnsi="Arial" w:cs="Arial"/>
          <w:b/>
          <w:sz w:val="16"/>
          <w:szCs w:val="16"/>
        </w:rPr>
        <w:t>titi_pagr.SS_ISAF_AKCININKAI(m.i_nrac,13)=""</w:t>
      </w:r>
      <w:r w:rsidRPr="000F010C">
        <w:rPr>
          <w:rFonts w:ascii="Arial" w:hAnsi="Arial" w:cs="Arial"/>
          <w:b/>
          <w:sz w:val="16"/>
          <w:szCs w:val="16"/>
        </w:rPr>
        <w:tab/>
        <w:t>&amp;&amp;(neprivalomas) Savininko, akcininko dalių, akcijų perleidimo data.</w:t>
      </w:r>
    </w:p>
    <w:p w:rsidR="00B41977" w:rsidRDefault="00B41977" w:rsidP="00696A2E">
      <w:pPr>
        <w:tabs>
          <w:tab w:val="left" w:pos="2445"/>
        </w:tabs>
        <w:rPr>
          <w:rFonts w:ascii="Arial" w:hAnsi="Arial" w:cs="Arial"/>
          <w:sz w:val="20"/>
          <w:szCs w:val="20"/>
        </w:rPr>
      </w:pPr>
    </w:p>
    <w:p w:rsidR="00B41977" w:rsidRDefault="009950E1" w:rsidP="00696A2E">
      <w:pPr>
        <w:tabs>
          <w:tab w:val="left" w:pos="2445"/>
        </w:tabs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lastRenderedPageBreak/>
        <w:drawing>
          <wp:inline distT="0" distB="0" distL="0" distR="0" wp14:anchorId="48536CA9" wp14:editId="18CC5E3A">
            <wp:extent cx="6047808" cy="2606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54249" cy="260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977" w:rsidRDefault="00B41977" w:rsidP="00696A2E">
      <w:pPr>
        <w:tabs>
          <w:tab w:val="left" w:pos="2445"/>
        </w:tabs>
        <w:rPr>
          <w:rFonts w:ascii="Arial" w:hAnsi="Arial" w:cs="Arial"/>
          <w:sz w:val="20"/>
          <w:szCs w:val="20"/>
        </w:rPr>
      </w:pPr>
    </w:p>
    <w:p w:rsidR="00B41977" w:rsidRDefault="00831A8F" w:rsidP="00696A2E">
      <w:pPr>
        <w:tabs>
          <w:tab w:val="left" w:pos="24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Viskas išsaugoma.</w:t>
      </w:r>
    </w:p>
    <w:p w:rsidR="000F010C" w:rsidRDefault="000F010C" w:rsidP="00696A2E">
      <w:pPr>
        <w:tabs>
          <w:tab w:val="left" w:pos="2445"/>
        </w:tabs>
        <w:rPr>
          <w:rFonts w:ascii="Arial" w:hAnsi="Arial" w:cs="Arial"/>
          <w:sz w:val="20"/>
          <w:szCs w:val="20"/>
        </w:rPr>
      </w:pPr>
    </w:p>
    <w:p w:rsidR="00831A8F" w:rsidRDefault="00B51765" w:rsidP="00696A2E">
      <w:pPr>
        <w:tabs>
          <w:tab w:val="left" w:pos="24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Jeigu yra keli akcininkai, analogiškai suvedama visų jų informacija:</w:t>
      </w:r>
    </w:p>
    <w:p w:rsidR="00B41977" w:rsidRDefault="0061014D" w:rsidP="00696A2E">
      <w:pPr>
        <w:tabs>
          <w:tab w:val="left" w:pos="2445"/>
        </w:tabs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70213780" wp14:editId="3DED489B">
            <wp:extent cx="6120130" cy="29965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977" w:rsidRDefault="00B41977" w:rsidP="00696A2E">
      <w:pPr>
        <w:tabs>
          <w:tab w:val="left" w:pos="2445"/>
        </w:tabs>
        <w:rPr>
          <w:rFonts w:ascii="Arial" w:hAnsi="Arial" w:cs="Arial"/>
          <w:sz w:val="20"/>
          <w:szCs w:val="20"/>
        </w:rPr>
      </w:pPr>
    </w:p>
    <w:p w:rsidR="000F010C" w:rsidRDefault="000F010C" w:rsidP="00696A2E">
      <w:pPr>
        <w:tabs>
          <w:tab w:val="left" w:pos="2445"/>
        </w:tabs>
        <w:rPr>
          <w:rFonts w:ascii="Arial" w:hAnsi="Arial" w:cs="Arial"/>
          <w:b/>
          <w:sz w:val="28"/>
          <w:szCs w:val="28"/>
        </w:rPr>
      </w:pPr>
    </w:p>
    <w:p w:rsidR="000F010C" w:rsidRDefault="000F010C" w:rsidP="00696A2E">
      <w:pPr>
        <w:tabs>
          <w:tab w:val="left" w:pos="2445"/>
        </w:tabs>
        <w:rPr>
          <w:rFonts w:ascii="Arial" w:hAnsi="Arial" w:cs="Arial"/>
          <w:b/>
          <w:sz w:val="28"/>
          <w:szCs w:val="28"/>
        </w:rPr>
      </w:pPr>
    </w:p>
    <w:p w:rsidR="000118AC" w:rsidRDefault="000118AC" w:rsidP="00696A2E">
      <w:pPr>
        <w:tabs>
          <w:tab w:val="left" w:pos="2445"/>
        </w:tabs>
        <w:rPr>
          <w:rFonts w:ascii="Arial" w:hAnsi="Arial" w:cs="Arial"/>
          <w:b/>
          <w:sz w:val="28"/>
          <w:szCs w:val="28"/>
        </w:rPr>
      </w:pPr>
    </w:p>
    <w:p w:rsidR="000118AC" w:rsidRDefault="000118AC" w:rsidP="00696A2E">
      <w:pPr>
        <w:tabs>
          <w:tab w:val="left" w:pos="2445"/>
        </w:tabs>
        <w:rPr>
          <w:rFonts w:ascii="Arial" w:hAnsi="Arial" w:cs="Arial"/>
          <w:b/>
          <w:sz w:val="28"/>
          <w:szCs w:val="28"/>
        </w:rPr>
      </w:pPr>
    </w:p>
    <w:p w:rsidR="008D048E" w:rsidRDefault="008D048E" w:rsidP="00696A2E">
      <w:pPr>
        <w:tabs>
          <w:tab w:val="left" w:pos="2445"/>
        </w:tabs>
        <w:rPr>
          <w:rFonts w:ascii="Arial" w:hAnsi="Arial" w:cs="Arial"/>
          <w:b/>
          <w:sz w:val="28"/>
          <w:szCs w:val="28"/>
        </w:rPr>
      </w:pPr>
    </w:p>
    <w:p w:rsidR="00B41977" w:rsidRDefault="000F010C" w:rsidP="00696A2E">
      <w:pPr>
        <w:tabs>
          <w:tab w:val="left" w:pos="244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  <w:r w:rsidR="00DE15B9">
        <w:rPr>
          <w:rFonts w:ascii="Arial" w:hAnsi="Arial" w:cs="Arial"/>
          <w:b/>
          <w:sz w:val="28"/>
          <w:szCs w:val="28"/>
        </w:rPr>
        <w:t>SAF-T rinkmenos formavimas</w:t>
      </w:r>
    </w:p>
    <w:p w:rsidR="00DE15B9" w:rsidRDefault="00DE15B9" w:rsidP="00696A2E">
      <w:pPr>
        <w:tabs>
          <w:tab w:val="left" w:pos="2445"/>
        </w:tabs>
        <w:rPr>
          <w:rFonts w:ascii="Arial" w:hAnsi="Arial" w:cs="Arial"/>
          <w:b/>
          <w:sz w:val="28"/>
          <w:szCs w:val="28"/>
        </w:rPr>
      </w:pPr>
    </w:p>
    <w:p w:rsidR="00DE15B9" w:rsidRDefault="00DE15B9" w:rsidP="00DE15B9">
      <w:pPr>
        <w:rPr>
          <w:rFonts w:ascii="Arial" w:hAnsi="Arial" w:cs="Arial"/>
          <w:b/>
          <w:sz w:val="20"/>
          <w:szCs w:val="20"/>
        </w:rPr>
      </w:pPr>
      <w:r w:rsidRPr="008C0D81">
        <w:rPr>
          <w:rFonts w:ascii="Arial" w:hAnsi="Arial" w:cs="Arial"/>
          <w:b/>
          <w:sz w:val="20"/>
          <w:szCs w:val="20"/>
        </w:rPr>
        <w:t>„Servisas“-&gt;„</w:t>
      </w:r>
      <w:r>
        <w:rPr>
          <w:rFonts w:ascii="Arial" w:hAnsi="Arial" w:cs="Arial"/>
          <w:b/>
          <w:sz w:val="20"/>
          <w:szCs w:val="20"/>
        </w:rPr>
        <w:t>i.SAF-T operacijos</w:t>
      </w:r>
      <w:r w:rsidRPr="008C0D81">
        <w:rPr>
          <w:rFonts w:ascii="Arial" w:hAnsi="Arial" w:cs="Arial"/>
          <w:b/>
          <w:sz w:val="20"/>
          <w:szCs w:val="20"/>
        </w:rPr>
        <w:t>“</w:t>
      </w:r>
    </w:p>
    <w:p w:rsidR="000F010C" w:rsidRPr="00AB52D2" w:rsidRDefault="00DE15B9" w:rsidP="00DE15B9">
      <w:pPr>
        <w:rPr>
          <w:rFonts w:ascii="Arial" w:hAnsi="Arial" w:cs="Arial"/>
          <w:noProof/>
          <w:sz w:val="20"/>
          <w:szCs w:val="20"/>
          <w:lang w:eastAsia="lt-LT"/>
        </w:rPr>
      </w:pPr>
      <w:r w:rsidRPr="00AB52D2">
        <w:rPr>
          <w:rFonts w:ascii="Arial" w:hAnsi="Arial" w:cs="Arial"/>
          <w:noProof/>
          <w:sz w:val="20"/>
          <w:szCs w:val="20"/>
          <w:lang w:eastAsia="lt-LT"/>
        </w:rPr>
        <w:t>Spaudžiamas mygtukas „Naujas“ ir užpildomas atsidaręs langas</w:t>
      </w:r>
      <w:r w:rsidR="00477AB0" w:rsidRPr="00AB52D2">
        <w:rPr>
          <w:rFonts w:ascii="Arial" w:hAnsi="Arial" w:cs="Arial"/>
          <w:noProof/>
          <w:sz w:val="20"/>
          <w:szCs w:val="20"/>
          <w:lang w:eastAsia="lt-LT"/>
        </w:rPr>
        <w:t>.</w:t>
      </w:r>
    </w:p>
    <w:p w:rsidR="005442F7" w:rsidRPr="00F233C3" w:rsidRDefault="005442F7" w:rsidP="005442F7">
      <w:pPr>
        <w:tabs>
          <w:tab w:val="left" w:pos="24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Tipas </w:t>
      </w:r>
      <w:r>
        <w:rPr>
          <w:rFonts w:ascii="Arial" w:hAnsi="Arial" w:cs="Arial"/>
          <w:sz w:val="20"/>
          <w:szCs w:val="20"/>
        </w:rPr>
        <w:t>–</w:t>
      </w:r>
      <w:r w:rsidRPr="00F233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pasirenkame ką reikia formuoti - visą </w:t>
      </w:r>
      <w:proofErr w:type="spellStart"/>
      <w:r>
        <w:rPr>
          <w:rFonts w:ascii="Arial" w:hAnsi="Arial" w:cs="Arial"/>
          <w:sz w:val="20"/>
          <w:szCs w:val="20"/>
        </w:rPr>
        <w:t>iSAF-T</w:t>
      </w:r>
      <w:proofErr w:type="spellEnd"/>
      <w:r>
        <w:rPr>
          <w:rFonts w:ascii="Arial" w:hAnsi="Arial" w:cs="Arial"/>
          <w:sz w:val="20"/>
          <w:szCs w:val="20"/>
        </w:rPr>
        <w:t xml:space="preserve"> ar tik tam tikro tipo duomenis.</w:t>
      </w:r>
    </w:p>
    <w:p w:rsidR="005442F7" w:rsidRDefault="009F60BF" w:rsidP="00DE15B9">
      <w:pPr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7F9E4BCC" wp14:editId="759A3A48">
            <wp:extent cx="4831080" cy="4966170"/>
            <wp:effectExtent l="0" t="0" r="762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496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2F7" w:rsidRDefault="005442F7" w:rsidP="00DE15B9">
      <w:pPr>
        <w:rPr>
          <w:noProof/>
          <w:lang w:eastAsia="lt-LT"/>
        </w:rPr>
      </w:pPr>
    </w:p>
    <w:p w:rsidR="005442F7" w:rsidRDefault="005442F7" w:rsidP="005442F7">
      <w:pPr>
        <w:tabs>
          <w:tab w:val="left" w:pos="2445"/>
        </w:tabs>
        <w:rPr>
          <w:rFonts w:ascii="Arial" w:hAnsi="Arial" w:cs="Arial"/>
          <w:sz w:val="20"/>
          <w:szCs w:val="20"/>
        </w:rPr>
      </w:pPr>
      <w:r w:rsidRPr="00DE15B9">
        <w:rPr>
          <w:rFonts w:ascii="Arial" w:hAnsi="Arial" w:cs="Arial"/>
          <w:b/>
          <w:sz w:val="20"/>
          <w:szCs w:val="20"/>
        </w:rPr>
        <w:t>Darbinis</w:t>
      </w:r>
      <w:r>
        <w:rPr>
          <w:rFonts w:ascii="Arial" w:hAnsi="Arial" w:cs="Arial"/>
          <w:b/>
          <w:sz w:val="20"/>
          <w:szCs w:val="20"/>
        </w:rPr>
        <w:t xml:space="preserve"> katalogas </w:t>
      </w:r>
      <w:r>
        <w:rPr>
          <w:rFonts w:ascii="Arial" w:hAnsi="Arial" w:cs="Arial"/>
          <w:sz w:val="20"/>
          <w:szCs w:val="20"/>
        </w:rPr>
        <w:t>–</w:t>
      </w:r>
      <w:r w:rsidRPr="00477AB0">
        <w:rPr>
          <w:rFonts w:ascii="Arial" w:hAnsi="Arial" w:cs="Arial"/>
          <w:sz w:val="20"/>
          <w:szCs w:val="20"/>
        </w:rPr>
        <w:t xml:space="preserve"> pasirenkama</w:t>
      </w:r>
      <w:r>
        <w:rPr>
          <w:rFonts w:ascii="Arial" w:hAnsi="Arial" w:cs="Arial"/>
          <w:sz w:val="20"/>
          <w:szCs w:val="20"/>
        </w:rPr>
        <w:t>s katalogas, kur bus talpinami XML failai. Jį reikia susikurti iš anksto.</w:t>
      </w:r>
    </w:p>
    <w:p w:rsidR="005442F7" w:rsidRDefault="005442F7" w:rsidP="005442F7">
      <w:pPr>
        <w:tabs>
          <w:tab w:val="left" w:pos="24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Reikia nurodyti tris laikotarpius:</w:t>
      </w:r>
    </w:p>
    <w:p w:rsidR="005442F7" w:rsidRDefault="005442F7" w:rsidP="005442F7">
      <w:pPr>
        <w:pStyle w:val="ListParagraph"/>
        <w:numPr>
          <w:ilvl w:val="0"/>
          <w:numId w:val="6"/>
        </w:numPr>
        <w:tabs>
          <w:tab w:val="left" w:pos="2445"/>
        </w:tabs>
        <w:rPr>
          <w:rFonts w:ascii="Arial" w:hAnsi="Arial" w:cs="Arial"/>
          <w:sz w:val="20"/>
          <w:szCs w:val="20"/>
        </w:rPr>
      </w:pPr>
      <w:r w:rsidRPr="00653290">
        <w:rPr>
          <w:rFonts w:ascii="Arial" w:hAnsi="Arial" w:cs="Arial"/>
          <w:b/>
          <w:sz w:val="20"/>
          <w:szCs w:val="20"/>
        </w:rPr>
        <w:t>Tikrinimo</w:t>
      </w:r>
      <w:r w:rsidRPr="00653290">
        <w:rPr>
          <w:rFonts w:ascii="Arial" w:hAnsi="Arial" w:cs="Arial"/>
          <w:sz w:val="20"/>
          <w:szCs w:val="20"/>
        </w:rPr>
        <w:t xml:space="preserve"> – laikotarpis, už kurį reikės pateikti SAF-T rinkmeną – ne ilgesnis nei metai. </w:t>
      </w:r>
    </w:p>
    <w:p w:rsidR="005442F7" w:rsidRPr="00653290" w:rsidRDefault="005442F7" w:rsidP="005442F7">
      <w:pPr>
        <w:pStyle w:val="ListParagraph"/>
        <w:tabs>
          <w:tab w:val="left" w:pos="2445"/>
        </w:tabs>
        <w:rPr>
          <w:rFonts w:ascii="Arial" w:hAnsi="Arial" w:cs="Arial"/>
          <w:sz w:val="20"/>
          <w:szCs w:val="20"/>
        </w:rPr>
      </w:pPr>
    </w:p>
    <w:p w:rsidR="005442F7" w:rsidRPr="00653290" w:rsidRDefault="005442F7" w:rsidP="005442F7">
      <w:pPr>
        <w:pStyle w:val="ListParagraph"/>
        <w:numPr>
          <w:ilvl w:val="0"/>
          <w:numId w:val="6"/>
        </w:numPr>
        <w:tabs>
          <w:tab w:val="left" w:pos="2445"/>
        </w:tabs>
        <w:rPr>
          <w:rFonts w:ascii="Arial" w:hAnsi="Arial" w:cs="Arial"/>
          <w:sz w:val="20"/>
          <w:szCs w:val="20"/>
        </w:rPr>
      </w:pPr>
      <w:r w:rsidRPr="00653290">
        <w:rPr>
          <w:rFonts w:ascii="Arial" w:hAnsi="Arial" w:cs="Arial"/>
          <w:b/>
          <w:sz w:val="20"/>
          <w:szCs w:val="20"/>
        </w:rPr>
        <w:t>Fi</w:t>
      </w:r>
      <w:r w:rsidR="00F17798">
        <w:rPr>
          <w:rFonts w:ascii="Arial" w:hAnsi="Arial" w:cs="Arial"/>
          <w:b/>
          <w:sz w:val="20"/>
          <w:szCs w:val="20"/>
        </w:rPr>
        <w:t>nansi</w:t>
      </w:r>
      <w:r w:rsidRPr="00653290">
        <w:rPr>
          <w:rFonts w:ascii="Arial" w:hAnsi="Arial" w:cs="Arial"/>
          <w:b/>
          <w:sz w:val="20"/>
          <w:szCs w:val="20"/>
        </w:rPr>
        <w:t xml:space="preserve">nis </w:t>
      </w:r>
      <w:r w:rsidRPr="00653290">
        <w:rPr>
          <w:rFonts w:ascii="Arial" w:hAnsi="Arial" w:cs="Arial"/>
          <w:sz w:val="20"/>
          <w:szCs w:val="20"/>
        </w:rPr>
        <w:t>– įmonės fi</w:t>
      </w:r>
      <w:r w:rsidR="00F17798">
        <w:rPr>
          <w:rFonts w:ascii="Arial" w:hAnsi="Arial" w:cs="Arial"/>
          <w:sz w:val="20"/>
          <w:szCs w:val="20"/>
        </w:rPr>
        <w:t>nansi</w:t>
      </w:r>
      <w:r w:rsidRPr="00653290">
        <w:rPr>
          <w:rFonts w:ascii="Arial" w:hAnsi="Arial" w:cs="Arial"/>
          <w:sz w:val="20"/>
          <w:szCs w:val="20"/>
        </w:rPr>
        <w:t xml:space="preserve">nis laikotarpis – dažniausiai sutampa su kalendoriniais metais, kai kuriose įmonėse, priklausomai nuo veiklos, gali būti nuo 07.01 iki 06.30 ir pan. </w:t>
      </w:r>
    </w:p>
    <w:p w:rsidR="005442F7" w:rsidRPr="00653290" w:rsidRDefault="005442F7" w:rsidP="005442F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442F7" w:rsidRDefault="005442F7" w:rsidP="005442F7">
      <w:pPr>
        <w:pStyle w:val="ListParagraph"/>
        <w:numPr>
          <w:ilvl w:val="0"/>
          <w:numId w:val="6"/>
        </w:numPr>
        <w:tabs>
          <w:tab w:val="left" w:pos="2445"/>
        </w:tabs>
        <w:rPr>
          <w:rFonts w:ascii="Arial" w:hAnsi="Arial" w:cs="Arial"/>
          <w:sz w:val="20"/>
          <w:szCs w:val="20"/>
        </w:rPr>
      </w:pPr>
      <w:r w:rsidRPr="00653290">
        <w:rPr>
          <w:rFonts w:ascii="Arial" w:hAnsi="Arial" w:cs="Arial"/>
          <w:b/>
          <w:sz w:val="20"/>
          <w:szCs w:val="20"/>
        </w:rPr>
        <w:t>Skaidymo</w:t>
      </w:r>
      <w:r w:rsidRPr="00653290">
        <w:rPr>
          <w:rFonts w:ascii="Arial" w:hAnsi="Arial" w:cs="Arial"/>
          <w:sz w:val="20"/>
          <w:szCs w:val="20"/>
        </w:rPr>
        <w:t xml:space="preserve"> – jeigu rinkmeną reikia pateikti už ilgesnį nei mėnuo laikotarpį, ją galima skaidyti mėnesiais - nurodoma kurio mėnesio</w:t>
      </w:r>
      <w:r w:rsidR="00F17798">
        <w:rPr>
          <w:rFonts w:ascii="Arial" w:hAnsi="Arial" w:cs="Arial"/>
          <w:sz w:val="20"/>
          <w:szCs w:val="20"/>
        </w:rPr>
        <w:t xml:space="preserve"> (mėnesių) </w:t>
      </w:r>
      <w:r w:rsidRPr="00653290">
        <w:rPr>
          <w:rFonts w:ascii="Arial" w:hAnsi="Arial" w:cs="Arial"/>
          <w:sz w:val="20"/>
          <w:szCs w:val="20"/>
        </w:rPr>
        <w:t xml:space="preserve"> ši operacija. Neskaidant, sutampa su tikrinimo laikotarpiu. </w:t>
      </w:r>
    </w:p>
    <w:p w:rsidR="005442F7" w:rsidRPr="00F233C3" w:rsidRDefault="005442F7" w:rsidP="005442F7">
      <w:pPr>
        <w:pStyle w:val="ListParagraph"/>
        <w:rPr>
          <w:rFonts w:ascii="Arial" w:hAnsi="Arial" w:cs="Arial"/>
          <w:sz w:val="20"/>
          <w:szCs w:val="20"/>
        </w:rPr>
      </w:pPr>
    </w:p>
    <w:p w:rsidR="005442F7" w:rsidRPr="00653290" w:rsidRDefault="005442F7" w:rsidP="005442F7">
      <w:pPr>
        <w:pStyle w:val="ListParagraph"/>
        <w:tabs>
          <w:tab w:val="left" w:pos="2445"/>
        </w:tabs>
        <w:rPr>
          <w:rFonts w:ascii="Arial" w:hAnsi="Arial" w:cs="Arial"/>
          <w:sz w:val="20"/>
          <w:szCs w:val="20"/>
        </w:rPr>
      </w:pPr>
    </w:p>
    <w:p w:rsidR="005442F7" w:rsidRDefault="005442F7" w:rsidP="005442F7">
      <w:pPr>
        <w:tabs>
          <w:tab w:val="left" w:pos="24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„Formuoti vieną failą“</w:t>
      </w:r>
      <w:r>
        <w:rPr>
          <w:rFonts w:ascii="Arial" w:hAnsi="Arial" w:cs="Arial"/>
          <w:sz w:val="20"/>
          <w:szCs w:val="20"/>
        </w:rPr>
        <w:t xml:space="preserve"> – požymis reiškia, kad visa rinkmenos informacija už nurodytą laikotarpį bus suformuota viename faile.  Nuėmus šį požymį</w:t>
      </w:r>
      <w:r w:rsidR="00AB52D2">
        <w:rPr>
          <w:rFonts w:ascii="Arial" w:hAnsi="Arial" w:cs="Arial"/>
          <w:sz w:val="20"/>
          <w:szCs w:val="20"/>
        </w:rPr>
        <w:t>,</w:t>
      </w:r>
      <w:r w:rsidR="00BD7041">
        <w:rPr>
          <w:rFonts w:ascii="Arial" w:hAnsi="Arial" w:cs="Arial"/>
          <w:sz w:val="20"/>
          <w:szCs w:val="20"/>
        </w:rPr>
        <w:t xml:space="preserve"> kiekvienam</w:t>
      </w:r>
      <w:r>
        <w:rPr>
          <w:rFonts w:ascii="Arial" w:hAnsi="Arial" w:cs="Arial"/>
          <w:sz w:val="20"/>
          <w:szCs w:val="20"/>
        </w:rPr>
        <w:t xml:space="preserve"> rinkmenos </w:t>
      </w:r>
      <w:r w:rsidR="00BD7041">
        <w:rPr>
          <w:rFonts w:ascii="Arial" w:hAnsi="Arial" w:cs="Arial"/>
          <w:sz w:val="20"/>
          <w:szCs w:val="20"/>
        </w:rPr>
        <w:t>tipui</w:t>
      </w:r>
      <w:r>
        <w:rPr>
          <w:rFonts w:ascii="Arial" w:hAnsi="Arial" w:cs="Arial"/>
          <w:sz w:val="20"/>
          <w:szCs w:val="20"/>
        </w:rPr>
        <w:t xml:space="preserve"> bus suformuojami atskiri failai.</w:t>
      </w:r>
    </w:p>
    <w:p w:rsidR="005442F7" w:rsidRDefault="005442F7" w:rsidP="005442F7">
      <w:pPr>
        <w:tabs>
          <w:tab w:val="left" w:pos="2445"/>
        </w:tabs>
        <w:rPr>
          <w:rFonts w:ascii="Arial" w:hAnsi="Arial" w:cs="Arial"/>
          <w:sz w:val="20"/>
          <w:szCs w:val="20"/>
        </w:rPr>
      </w:pPr>
      <w:r w:rsidRPr="00FF7B7E">
        <w:rPr>
          <w:rFonts w:ascii="Arial" w:hAnsi="Arial" w:cs="Arial"/>
          <w:b/>
          <w:sz w:val="20"/>
          <w:szCs w:val="20"/>
        </w:rPr>
        <w:t>PASTABA</w:t>
      </w:r>
      <w:r>
        <w:rPr>
          <w:rFonts w:ascii="Arial" w:hAnsi="Arial" w:cs="Arial"/>
          <w:sz w:val="20"/>
          <w:szCs w:val="20"/>
        </w:rPr>
        <w:t xml:space="preserve">. Pradžioje rekomenduojame palikti uždėtą požymį „Formuoti vieną failą“. Jeigu informacijos yra daug, geriau ją skaidyti mėnesiais arba pateikti suarchyvuotą. </w:t>
      </w:r>
    </w:p>
    <w:p w:rsidR="00DE15B9" w:rsidRDefault="00366C07" w:rsidP="00DE15B9">
      <w:pPr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>
            <wp:extent cx="4968240" cy="49149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F7" w:rsidRDefault="005442F7" w:rsidP="005442F7">
      <w:pPr>
        <w:tabs>
          <w:tab w:val="left" w:pos="2445"/>
        </w:tabs>
        <w:rPr>
          <w:rFonts w:ascii="Arial" w:hAnsi="Arial" w:cs="Arial"/>
          <w:b/>
          <w:sz w:val="20"/>
          <w:szCs w:val="20"/>
        </w:rPr>
      </w:pPr>
    </w:p>
    <w:p w:rsidR="004F4CFF" w:rsidRDefault="004F4CFF" w:rsidP="00AB7465">
      <w:pPr>
        <w:tabs>
          <w:tab w:val="left" w:pos="2445"/>
        </w:tabs>
        <w:rPr>
          <w:noProof/>
          <w:lang w:eastAsia="lt-LT"/>
        </w:rPr>
      </w:pPr>
      <w:r>
        <w:rPr>
          <w:rFonts w:ascii="Arial" w:hAnsi="Arial" w:cs="Arial"/>
          <w:sz w:val="20"/>
          <w:szCs w:val="20"/>
        </w:rPr>
        <w:t xml:space="preserve">Užpildžius reikalingą informaciją, spaudžiamas mygtukas „Formuoti XML“ </w:t>
      </w:r>
      <w:r w:rsidRPr="004F4CFF">
        <w:rPr>
          <w:noProof/>
          <w:lang w:eastAsia="lt-LT"/>
        </w:rPr>
        <w:t xml:space="preserve"> </w:t>
      </w:r>
      <w:r>
        <w:rPr>
          <w:noProof/>
          <w:lang w:eastAsia="lt-LT"/>
        </w:rPr>
        <w:drawing>
          <wp:inline distT="0" distB="0" distL="0" distR="0" wp14:anchorId="556056F5" wp14:editId="21404D0B">
            <wp:extent cx="257175" cy="238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CFF" w:rsidRPr="003A5DED" w:rsidRDefault="004F4CFF" w:rsidP="00AB7465">
      <w:pPr>
        <w:tabs>
          <w:tab w:val="left" w:pos="2445"/>
        </w:tabs>
        <w:rPr>
          <w:rFonts w:ascii="Arial" w:hAnsi="Arial" w:cs="Arial"/>
          <w:noProof/>
          <w:sz w:val="20"/>
          <w:szCs w:val="20"/>
          <w:lang w:eastAsia="lt-LT"/>
        </w:rPr>
      </w:pPr>
      <w:r w:rsidRPr="003A5DED">
        <w:rPr>
          <w:rFonts w:ascii="Arial" w:hAnsi="Arial" w:cs="Arial"/>
          <w:noProof/>
          <w:sz w:val="20"/>
          <w:szCs w:val="20"/>
          <w:lang w:eastAsia="lt-LT"/>
        </w:rPr>
        <w:t>Į klausimą „Ar formuoti XML failus? Atsakome „Taip“.</w:t>
      </w:r>
    </w:p>
    <w:p w:rsidR="00D71930" w:rsidRPr="003A5DED" w:rsidRDefault="00D71930" w:rsidP="00AB7465">
      <w:pPr>
        <w:tabs>
          <w:tab w:val="left" w:pos="2445"/>
        </w:tabs>
        <w:rPr>
          <w:rFonts w:ascii="Arial" w:hAnsi="Arial" w:cs="Arial"/>
          <w:noProof/>
          <w:sz w:val="20"/>
          <w:szCs w:val="20"/>
          <w:lang w:eastAsia="lt-LT"/>
        </w:rPr>
      </w:pPr>
      <w:r w:rsidRPr="003A5DED">
        <w:rPr>
          <w:rFonts w:ascii="Arial" w:hAnsi="Arial" w:cs="Arial"/>
          <w:noProof/>
          <w:sz w:val="20"/>
          <w:szCs w:val="20"/>
          <w:lang w:eastAsia="lt-LT"/>
        </w:rPr>
        <w:t>Baigus formavimą, atsiranda įrašas apie suformuotą failą:</w:t>
      </w:r>
    </w:p>
    <w:p w:rsidR="00D71930" w:rsidRDefault="00366C07" w:rsidP="00AB7465">
      <w:pPr>
        <w:tabs>
          <w:tab w:val="left" w:pos="24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lastRenderedPageBreak/>
        <w:drawing>
          <wp:inline distT="0" distB="0" distL="0" distR="0">
            <wp:extent cx="4975860" cy="48920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3290" w:rsidRPr="00D71930" w:rsidRDefault="00653290" w:rsidP="00653290">
      <w:pPr>
        <w:tabs>
          <w:tab w:val="left" w:pos="2445"/>
        </w:tabs>
        <w:rPr>
          <w:rFonts w:ascii="Arial" w:hAnsi="Arial" w:cs="Arial"/>
          <w:sz w:val="20"/>
          <w:szCs w:val="20"/>
        </w:rPr>
      </w:pPr>
    </w:p>
    <w:p w:rsidR="00653290" w:rsidRPr="00737746" w:rsidRDefault="00D71930" w:rsidP="00EB0183">
      <w:pPr>
        <w:tabs>
          <w:tab w:val="left" w:pos="2445"/>
        </w:tabs>
        <w:rPr>
          <w:rFonts w:ascii="Arial" w:hAnsi="Arial" w:cs="Arial"/>
          <w:sz w:val="20"/>
          <w:szCs w:val="20"/>
        </w:rPr>
      </w:pPr>
      <w:r w:rsidRPr="00D71930">
        <w:rPr>
          <w:rFonts w:ascii="Arial" w:hAnsi="Arial" w:cs="Arial"/>
          <w:sz w:val="20"/>
          <w:szCs w:val="20"/>
        </w:rPr>
        <w:t>Suformuotus</w:t>
      </w:r>
      <w:r>
        <w:rPr>
          <w:rFonts w:ascii="Arial" w:hAnsi="Arial" w:cs="Arial"/>
          <w:sz w:val="20"/>
          <w:szCs w:val="20"/>
        </w:rPr>
        <w:t xml:space="preserve"> duomenis galima pažiūrėti paspaudus m</w:t>
      </w:r>
      <w:r w:rsidR="00AE3DC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gtuką „Parodyti failą“ </w:t>
      </w:r>
      <w:r>
        <w:rPr>
          <w:noProof/>
          <w:lang w:eastAsia="lt-LT"/>
        </w:rPr>
        <w:drawing>
          <wp:inline distT="0" distB="0" distL="0" distR="0" wp14:anchorId="0D74F3E7" wp14:editId="0542E5BE">
            <wp:extent cx="304800" cy="2762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930">
        <w:rPr>
          <w:rFonts w:ascii="Arial" w:hAnsi="Arial" w:cs="Arial"/>
          <w:sz w:val="20"/>
          <w:szCs w:val="20"/>
        </w:rPr>
        <w:t xml:space="preserve"> </w:t>
      </w:r>
    </w:p>
    <w:p w:rsidR="00EB0183" w:rsidRPr="00737746" w:rsidRDefault="00EB0183" w:rsidP="00477AB0">
      <w:pPr>
        <w:tabs>
          <w:tab w:val="left" w:pos="2445"/>
        </w:tabs>
        <w:rPr>
          <w:rFonts w:ascii="Arial" w:hAnsi="Arial" w:cs="Arial"/>
          <w:sz w:val="20"/>
          <w:szCs w:val="20"/>
        </w:rPr>
      </w:pPr>
    </w:p>
    <w:p w:rsidR="00477AB0" w:rsidRDefault="00737746" w:rsidP="00696A2E">
      <w:pPr>
        <w:tabs>
          <w:tab w:val="left" w:pos="2445"/>
        </w:tabs>
        <w:rPr>
          <w:rFonts w:ascii="Arial" w:hAnsi="Arial" w:cs="Arial"/>
          <w:sz w:val="20"/>
          <w:szCs w:val="20"/>
        </w:rPr>
      </w:pPr>
      <w:r w:rsidRPr="00737746">
        <w:rPr>
          <w:rFonts w:ascii="Arial" w:hAnsi="Arial" w:cs="Arial"/>
          <w:sz w:val="20"/>
          <w:szCs w:val="20"/>
        </w:rPr>
        <w:t>Norint</w:t>
      </w:r>
      <w:r>
        <w:rPr>
          <w:rFonts w:ascii="Arial" w:hAnsi="Arial" w:cs="Arial"/>
          <w:sz w:val="20"/>
          <w:szCs w:val="20"/>
        </w:rPr>
        <w:t xml:space="preserve"> iš naujo performuoti duomenis, reikia pažymėti „v“ eilut</w:t>
      </w:r>
      <w:r w:rsidR="00060116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ir išmesti.</w:t>
      </w:r>
    </w:p>
    <w:p w:rsidR="00737746" w:rsidRPr="00737746" w:rsidRDefault="00737746" w:rsidP="00696A2E">
      <w:pPr>
        <w:tabs>
          <w:tab w:val="left" w:pos="2445"/>
        </w:tabs>
        <w:rPr>
          <w:rFonts w:ascii="Arial" w:hAnsi="Arial" w:cs="Arial"/>
          <w:b/>
          <w:color w:val="C00000"/>
          <w:sz w:val="20"/>
          <w:szCs w:val="20"/>
        </w:rPr>
      </w:pPr>
      <w:r w:rsidRPr="00737746">
        <w:rPr>
          <w:rFonts w:ascii="Arial" w:hAnsi="Arial" w:cs="Arial"/>
          <w:b/>
          <w:color w:val="C00000"/>
          <w:sz w:val="20"/>
          <w:szCs w:val="20"/>
        </w:rPr>
        <w:t>Dėmesio. Išmetamos ne tik operacijos detalios eilutės, bet ir patys suformuoti failai nurodytam kataloge.</w:t>
      </w:r>
    </w:p>
    <w:p w:rsidR="00737746" w:rsidRPr="000F010C" w:rsidRDefault="00737746" w:rsidP="00696A2E">
      <w:pPr>
        <w:tabs>
          <w:tab w:val="left" w:pos="2445"/>
        </w:tabs>
        <w:rPr>
          <w:rFonts w:ascii="Arial" w:hAnsi="Arial" w:cs="Arial"/>
          <w:sz w:val="20"/>
          <w:szCs w:val="20"/>
        </w:rPr>
      </w:pPr>
    </w:p>
    <w:p w:rsidR="005442F7" w:rsidRDefault="003A5DED" w:rsidP="00696A2E">
      <w:pPr>
        <w:tabs>
          <w:tab w:val="left" w:pos="24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Jeigu f</w:t>
      </w:r>
      <w:r w:rsidR="000F010C">
        <w:rPr>
          <w:rFonts w:ascii="Arial" w:hAnsi="Arial" w:cs="Arial"/>
          <w:sz w:val="20"/>
          <w:szCs w:val="20"/>
        </w:rPr>
        <w:t>ormuojant duomenis nuimtas požymis „v‘ – „formuoti vieną failą“</w:t>
      </w:r>
      <w:r w:rsidR="005442F7">
        <w:rPr>
          <w:rFonts w:ascii="Arial" w:hAnsi="Arial" w:cs="Arial"/>
          <w:sz w:val="20"/>
          <w:szCs w:val="20"/>
        </w:rPr>
        <w:t xml:space="preserve"> (</w:t>
      </w:r>
      <w:r w:rsidR="005442F7" w:rsidRPr="00AB52D2">
        <w:rPr>
          <w:rFonts w:ascii="Arial" w:hAnsi="Arial" w:cs="Arial"/>
          <w:b/>
          <w:color w:val="C00000"/>
          <w:sz w:val="20"/>
          <w:szCs w:val="20"/>
        </w:rPr>
        <w:t>nerekomenduojam to daryti kol vyksta derinimas</w:t>
      </w:r>
      <w:r w:rsidR="005442F7">
        <w:rPr>
          <w:rFonts w:ascii="Arial" w:hAnsi="Arial" w:cs="Arial"/>
          <w:sz w:val="20"/>
          <w:szCs w:val="20"/>
        </w:rPr>
        <w:t>)</w:t>
      </w:r>
      <w:r w:rsidR="000F010C">
        <w:rPr>
          <w:rFonts w:ascii="Arial" w:hAnsi="Arial" w:cs="Arial"/>
          <w:sz w:val="20"/>
          <w:szCs w:val="20"/>
        </w:rPr>
        <w:t xml:space="preserve">, kiekvienam tipui susiformuoja atskiri failai. Maksimalus failų </w:t>
      </w:r>
      <w:r w:rsidR="00FB566B">
        <w:rPr>
          <w:rFonts w:ascii="Arial" w:hAnsi="Arial" w:cs="Arial"/>
          <w:sz w:val="20"/>
          <w:szCs w:val="20"/>
        </w:rPr>
        <w:t>k</w:t>
      </w:r>
      <w:r w:rsidR="000F010C">
        <w:rPr>
          <w:rFonts w:ascii="Arial" w:hAnsi="Arial" w:cs="Arial"/>
          <w:sz w:val="20"/>
          <w:szCs w:val="20"/>
        </w:rPr>
        <w:t>iekis yra 15. Jų gali būti mažiau, jei įmonėje nevedama tam tikrų tipų informacija, pvz., neapskaitomas ilgalaikis turtas ar nėra suvesta informacija apie akcininkus.</w:t>
      </w:r>
    </w:p>
    <w:p w:rsidR="000F010C" w:rsidRDefault="007F0C8A" w:rsidP="00696A2E">
      <w:pPr>
        <w:tabs>
          <w:tab w:val="left" w:pos="2445"/>
        </w:tabs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lastRenderedPageBreak/>
        <w:drawing>
          <wp:inline distT="0" distB="0" distL="0" distR="0" wp14:anchorId="0EA6E899" wp14:editId="148DE6DD">
            <wp:extent cx="5783580" cy="583692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583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10C" w:rsidRDefault="000F010C" w:rsidP="00696A2E">
      <w:pPr>
        <w:tabs>
          <w:tab w:val="left" w:pos="24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 XML failai patalpinami nurodytame kataloge.</w:t>
      </w:r>
    </w:p>
    <w:p w:rsidR="000F010C" w:rsidRPr="000F010C" w:rsidRDefault="000F010C" w:rsidP="00696A2E">
      <w:pPr>
        <w:tabs>
          <w:tab w:val="left" w:pos="24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Kiekvieną jų galima peržiūrėti paspaudus mygtuką</w:t>
      </w:r>
      <w:r w:rsidR="00AE3DC3">
        <w:rPr>
          <w:rFonts w:ascii="Arial" w:hAnsi="Arial" w:cs="Arial"/>
          <w:sz w:val="20"/>
          <w:szCs w:val="20"/>
        </w:rPr>
        <w:t xml:space="preserve"> „Parodyti failą“.</w:t>
      </w:r>
    </w:p>
    <w:p w:rsidR="00DE15B9" w:rsidRDefault="00DE15B9" w:rsidP="00696A2E">
      <w:pPr>
        <w:tabs>
          <w:tab w:val="left" w:pos="2445"/>
        </w:tabs>
        <w:rPr>
          <w:rFonts w:ascii="Arial" w:hAnsi="Arial" w:cs="Arial"/>
          <w:b/>
          <w:sz w:val="28"/>
          <w:szCs w:val="28"/>
        </w:rPr>
      </w:pPr>
    </w:p>
    <w:p w:rsidR="00DE15B9" w:rsidRDefault="00AE3DC3" w:rsidP="00696A2E">
      <w:pPr>
        <w:tabs>
          <w:tab w:val="left" w:pos="244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SAF-T rinkmenos teikimas VMI</w:t>
      </w:r>
    </w:p>
    <w:p w:rsidR="00DE15B9" w:rsidRDefault="00DE15B9" w:rsidP="00696A2E">
      <w:pPr>
        <w:tabs>
          <w:tab w:val="left" w:pos="2445"/>
        </w:tabs>
        <w:rPr>
          <w:rFonts w:ascii="Arial" w:hAnsi="Arial" w:cs="Arial"/>
          <w:b/>
          <w:sz w:val="28"/>
          <w:szCs w:val="28"/>
        </w:rPr>
      </w:pPr>
    </w:p>
    <w:p w:rsidR="00DE15B9" w:rsidRDefault="00AE3DC3" w:rsidP="00696A2E">
      <w:pPr>
        <w:tabs>
          <w:tab w:val="left" w:pos="24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VMI internetiniame puslapyje:</w:t>
      </w:r>
    </w:p>
    <w:p w:rsidR="00AE3DC3" w:rsidRPr="00AE3DC3" w:rsidRDefault="00366C07" w:rsidP="00696A2E">
      <w:pPr>
        <w:tabs>
          <w:tab w:val="left" w:pos="2445"/>
        </w:tabs>
        <w:rPr>
          <w:rFonts w:ascii="Arial" w:hAnsi="Arial" w:cs="Arial"/>
          <w:b/>
          <w:sz w:val="28"/>
          <w:szCs w:val="28"/>
        </w:rPr>
      </w:pPr>
      <w:hyperlink r:id="rId20" w:history="1">
        <w:r w:rsidR="00AE3DC3">
          <w:rPr>
            <w:rStyle w:val="Hyperlink"/>
          </w:rPr>
          <w:t>https://imas.vmi.lt/isaf/dynamicPage/aboutIsaft</w:t>
        </w:r>
      </w:hyperlink>
    </w:p>
    <w:p w:rsidR="00B41977" w:rsidRPr="006354C0" w:rsidRDefault="00AE3DC3" w:rsidP="00AE3DC3">
      <w:pPr>
        <w:tabs>
          <w:tab w:val="left" w:pos="2445"/>
        </w:tabs>
        <w:rPr>
          <w:rFonts w:ascii="Arial" w:hAnsi="Arial" w:cs="Arial"/>
          <w:b/>
          <w:sz w:val="20"/>
          <w:szCs w:val="20"/>
        </w:rPr>
      </w:pPr>
      <w:r w:rsidRPr="006354C0">
        <w:rPr>
          <w:rFonts w:ascii="Arial" w:hAnsi="Arial" w:cs="Arial"/>
          <w:sz w:val="20"/>
          <w:szCs w:val="20"/>
        </w:rPr>
        <w:t xml:space="preserve">pateikta detali naudotojo instrukcija su filmuota medžiaga kaip teikti suformuotą SAF-T rinkmeną </w:t>
      </w:r>
      <w:r w:rsidRPr="006354C0">
        <w:rPr>
          <w:rFonts w:ascii="Arial" w:hAnsi="Arial" w:cs="Arial"/>
          <w:color w:val="000000"/>
          <w:sz w:val="20"/>
          <w:szCs w:val="20"/>
          <w:shd w:val="clear" w:color="auto" w:fill="FFFFFF"/>
        </w:rPr>
        <w:t>i.SAF-T</w:t>
      </w:r>
      <w:r w:rsidR="006354C0" w:rsidRPr="006354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ir kaip toliau ją analizuoti.</w:t>
      </w:r>
    </w:p>
    <w:sectPr w:rsidR="00B41977" w:rsidRPr="006354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69F"/>
    <w:multiLevelType w:val="hybridMultilevel"/>
    <w:tmpl w:val="B94882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6C9"/>
    <w:multiLevelType w:val="hybridMultilevel"/>
    <w:tmpl w:val="51742C62"/>
    <w:lvl w:ilvl="0" w:tplc="F09C5B6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19C9722D"/>
    <w:multiLevelType w:val="hybridMultilevel"/>
    <w:tmpl w:val="B94882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07D52"/>
    <w:multiLevelType w:val="hybridMultilevel"/>
    <w:tmpl w:val="B94882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5468"/>
    <w:multiLevelType w:val="hybridMultilevel"/>
    <w:tmpl w:val="9C8AEA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B6362"/>
    <w:multiLevelType w:val="hybridMultilevel"/>
    <w:tmpl w:val="BD528054"/>
    <w:lvl w:ilvl="0" w:tplc="C60EAECE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A3"/>
    <w:rsid w:val="00000A6F"/>
    <w:rsid w:val="00001767"/>
    <w:rsid w:val="000118AC"/>
    <w:rsid w:val="00045E11"/>
    <w:rsid w:val="00060116"/>
    <w:rsid w:val="000603A5"/>
    <w:rsid w:val="00072566"/>
    <w:rsid w:val="000F010C"/>
    <w:rsid w:val="000F0208"/>
    <w:rsid w:val="001200BE"/>
    <w:rsid w:val="00123ADA"/>
    <w:rsid w:val="00127A86"/>
    <w:rsid w:val="00147F5A"/>
    <w:rsid w:val="00155BB4"/>
    <w:rsid w:val="00167747"/>
    <w:rsid w:val="00257B99"/>
    <w:rsid w:val="002A13BC"/>
    <w:rsid w:val="002D5620"/>
    <w:rsid w:val="002D6CBB"/>
    <w:rsid w:val="002E5284"/>
    <w:rsid w:val="00355A74"/>
    <w:rsid w:val="00360736"/>
    <w:rsid w:val="00366C07"/>
    <w:rsid w:val="003A5DED"/>
    <w:rsid w:val="003C53F6"/>
    <w:rsid w:val="003F6E1D"/>
    <w:rsid w:val="004408E3"/>
    <w:rsid w:val="004526CF"/>
    <w:rsid w:val="004629C9"/>
    <w:rsid w:val="00477AB0"/>
    <w:rsid w:val="00481E81"/>
    <w:rsid w:val="00495C78"/>
    <w:rsid w:val="004D6B62"/>
    <w:rsid w:val="004F4CFF"/>
    <w:rsid w:val="00535B94"/>
    <w:rsid w:val="005442F7"/>
    <w:rsid w:val="00580EAF"/>
    <w:rsid w:val="005B5638"/>
    <w:rsid w:val="00601D7B"/>
    <w:rsid w:val="00606EA2"/>
    <w:rsid w:val="0061014D"/>
    <w:rsid w:val="006178BD"/>
    <w:rsid w:val="006354C0"/>
    <w:rsid w:val="006426C2"/>
    <w:rsid w:val="00653290"/>
    <w:rsid w:val="006954CD"/>
    <w:rsid w:val="00696A2E"/>
    <w:rsid w:val="006A56FA"/>
    <w:rsid w:val="006B1FE2"/>
    <w:rsid w:val="006B4BFE"/>
    <w:rsid w:val="006D7A44"/>
    <w:rsid w:val="007017D7"/>
    <w:rsid w:val="00724539"/>
    <w:rsid w:val="00737746"/>
    <w:rsid w:val="007417FC"/>
    <w:rsid w:val="00747F34"/>
    <w:rsid w:val="007C60ED"/>
    <w:rsid w:val="007F0C8A"/>
    <w:rsid w:val="007F6E7A"/>
    <w:rsid w:val="00831A8F"/>
    <w:rsid w:val="00855AE2"/>
    <w:rsid w:val="0086594D"/>
    <w:rsid w:val="00872269"/>
    <w:rsid w:val="00876F03"/>
    <w:rsid w:val="00881847"/>
    <w:rsid w:val="008C0D81"/>
    <w:rsid w:val="008D048E"/>
    <w:rsid w:val="008D079D"/>
    <w:rsid w:val="009950E1"/>
    <w:rsid w:val="009E66C1"/>
    <w:rsid w:val="009E7EB0"/>
    <w:rsid w:val="009F1AFF"/>
    <w:rsid w:val="009F3556"/>
    <w:rsid w:val="009F60BF"/>
    <w:rsid w:val="00A310D6"/>
    <w:rsid w:val="00A55215"/>
    <w:rsid w:val="00A75EC6"/>
    <w:rsid w:val="00AB52D2"/>
    <w:rsid w:val="00AB7465"/>
    <w:rsid w:val="00AC1704"/>
    <w:rsid w:val="00AC7AD8"/>
    <w:rsid w:val="00AE3DC3"/>
    <w:rsid w:val="00B1168F"/>
    <w:rsid w:val="00B41977"/>
    <w:rsid w:val="00B51765"/>
    <w:rsid w:val="00BA20A6"/>
    <w:rsid w:val="00BD7041"/>
    <w:rsid w:val="00CE5E93"/>
    <w:rsid w:val="00D03971"/>
    <w:rsid w:val="00D20617"/>
    <w:rsid w:val="00D20A33"/>
    <w:rsid w:val="00D40CE7"/>
    <w:rsid w:val="00D71930"/>
    <w:rsid w:val="00D87532"/>
    <w:rsid w:val="00DA036D"/>
    <w:rsid w:val="00DA7D62"/>
    <w:rsid w:val="00DC2096"/>
    <w:rsid w:val="00DE15B9"/>
    <w:rsid w:val="00DE5417"/>
    <w:rsid w:val="00DF4F0F"/>
    <w:rsid w:val="00DF6E59"/>
    <w:rsid w:val="00E304A3"/>
    <w:rsid w:val="00E52F41"/>
    <w:rsid w:val="00EB0183"/>
    <w:rsid w:val="00EF3479"/>
    <w:rsid w:val="00F17798"/>
    <w:rsid w:val="00F233C3"/>
    <w:rsid w:val="00F4308B"/>
    <w:rsid w:val="00F63113"/>
    <w:rsid w:val="00F75A14"/>
    <w:rsid w:val="00F91546"/>
    <w:rsid w:val="00FA7279"/>
    <w:rsid w:val="00FB566B"/>
    <w:rsid w:val="00FD7356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7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C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AC1704"/>
    <w:rPr>
      <w:b/>
      <w:bCs/>
    </w:rPr>
  </w:style>
  <w:style w:type="paragraph" w:styleId="ListParagraph">
    <w:name w:val="List Paragraph"/>
    <w:basedOn w:val="Normal"/>
    <w:uiPriority w:val="34"/>
    <w:qFormat/>
    <w:rsid w:val="000F02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3D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7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C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AC1704"/>
    <w:rPr>
      <w:b/>
      <w:bCs/>
    </w:rPr>
  </w:style>
  <w:style w:type="paragraph" w:styleId="ListParagraph">
    <w:name w:val="List Paragraph"/>
    <w:basedOn w:val="Normal"/>
    <w:uiPriority w:val="34"/>
    <w:qFormat/>
    <w:rsid w:val="000F02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3D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imas.vmi.lt/isaf/dynamicPage/aboutIsaf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4579</Words>
  <Characters>2611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Virga</dc:creator>
  <cp:keywords/>
  <dc:description/>
  <cp:lastModifiedBy>virga</cp:lastModifiedBy>
  <cp:revision>49</cp:revision>
  <dcterms:created xsi:type="dcterms:W3CDTF">2019-06-24T05:41:00Z</dcterms:created>
  <dcterms:modified xsi:type="dcterms:W3CDTF">2019-06-27T08:54:00Z</dcterms:modified>
</cp:coreProperties>
</file>